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F525" w14:textId="11FD47D0" w:rsidR="009732A4" w:rsidRDefault="009732A4" w:rsidP="009732A4">
      <w:pPr>
        <w:jc w:val="both"/>
        <w:rPr>
          <w:sz w:val="32"/>
          <w:szCs w:val="32"/>
        </w:rPr>
      </w:pPr>
      <w:r w:rsidRPr="009732A4">
        <w:rPr>
          <w:rFonts w:cstheme="minorHAnsi"/>
          <w:b/>
          <w:bCs/>
          <w:sz w:val="32"/>
          <w:szCs w:val="32"/>
        </w:rPr>
        <w:t>Conformité des demandes d'analyses</w:t>
      </w:r>
      <w:r w:rsidRPr="009732A4">
        <w:rPr>
          <w:rFonts w:cstheme="minorHAnsi"/>
          <w:b/>
          <w:bCs/>
          <w:color w:val="FFFFFF"/>
          <w:sz w:val="32"/>
          <w:szCs w:val="32"/>
        </w:rPr>
        <w:t>demandes</w:t>
      </w:r>
      <w:r>
        <w:rPr>
          <w:rFonts w:ascii="Hind" w:hAnsi="Hind" w:cs="Hind"/>
          <w:b/>
          <w:bCs/>
          <w:color w:val="FFFFFF"/>
          <w:sz w:val="36"/>
          <w:szCs w:val="36"/>
        </w:rPr>
        <w:t xml:space="preserve"> d'analyses</w:t>
      </w:r>
    </w:p>
    <w:p w14:paraId="2C1C6AF9" w14:textId="77777777" w:rsidR="009732A4" w:rsidRPr="009732A4" w:rsidRDefault="009732A4" w:rsidP="009732A4">
      <w:pPr>
        <w:shd w:val="clear" w:color="auto" w:fill="FFFFFF"/>
        <w:spacing w:before="150" w:after="150" w:line="240" w:lineRule="auto"/>
        <w:jc w:val="both"/>
        <w:outlineLvl w:val="3"/>
        <w:rPr>
          <w:rFonts w:eastAsia="Times New Roman" w:cstheme="minorHAnsi"/>
          <w:color w:val="666666"/>
          <w:sz w:val="27"/>
          <w:szCs w:val="27"/>
          <w:lang w:eastAsia="fr-FR"/>
        </w:rPr>
      </w:pPr>
      <w:r w:rsidRPr="009732A4">
        <w:rPr>
          <w:rFonts w:eastAsia="Times New Roman" w:cstheme="minorHAnsi"/>
          <w:b/>
          <w:bCs/>
          <w:color w:val="E42F12"/>
          <w:sz w:val="27"/>
          <w:szCs w:val="27"/>
          <w:lang w:eastAsia="fr-FR"/>
        </w:rPr>
        <w:t>Critères administratifs</w:t>
      </w:r>
    </w:p>
    <w:p w14:paraId="59409DFC" w14:textId="77777777" w:rsidR="009732A4" w:rsidRPr="009732A4" w:rsidRDefault="009732A4" w:rsidP="009732A4">
      <w:pPr>
        <w:shd w:val="clear" w:color="auto" w:fill="FFFFFF"/>
        <w:spacing w:after="150" w:line="240" w:lineRule="auto"/>
        <w:rPr>
          <w:rFonts w:eastAsia="Times New Roman" w:cstheme="minorHAnsi"/>
          <w:color w:val="666666"/>
          <w:sz w:val="21"/>
          <w:szCs w:val="21"/>
          <w:lang w:eastAsia="fr-FR"/>
        </w:rPr>
      </w:pPr>
      <w:r w:rsidRPr="009732A4">
        <w:rPr>
          <w:rFonts w:eastAsia="Times New Roman" w:cstheme="minorHAnsi"/>
          <w:color w:val="666666"/>
          <w:sz w:val="21"/>
          <w:szCs w:val="21"/>
          <w:lang w:eastAsia="fr-FR"/>
        </w:rPr>
        <w:t>Le Laboratoire a mis en place un système de vérification administratives de conformité des échantillons à l’enregistrement du prélèvement.</w:t>
      </w:r>
    </w:p>
    <w:p w14:paraId="1EF9A9FC"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Recueil correct des informations indispensables au bon enregistrement du dossier : Nom, prénom, date de naissance, nom de naissance, date et heure de prélèvement, nom du préleveur, renseignements administratifs pour la prise en charge,...</w:t>
      </w:r>
    </w:p>
    <w:p w14:paraId="6AFAEF6D"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Respect de la concordance d'identification : Ordonnance/ échantillons / fiche identification personnelle.</w:t>
      </w:r>
    </w:p>
    <w:p w14:paraId="37C0225B"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Respect des critères d’identification des échantillons.</w:t>
      </w:r>
    </w:p>
    <w:p w14:paraId="60F2DD57"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Respect de préconisations patients, en particulier conditions de recueil.</w:t>
      </w:r>
    </w:p>
    <w:p w14:paraId="60223C1A"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Recueil des renseignements cliniques.</w:t>
      </w:r>
    </w:p>
    <w:p w14:paraId="1C68A80F" w14:textId="77777777" w:rsidR="009732A4" w:rsidRPr="009732A4" w:rsidRDefault="009732A4" w:rsidP="009732A4">
      <w:pPr>
        <w:shd w:val="clear" w:color="auto" w:fill="FFFFFF"/>
        <w:spacing w:before="150" w:after="150" w:line="240" w:lineRule="auto"/>
        <w:jc w:val="both"/>
        <w:outlineLvl w:val="3"/>
        <w:rPr>
          <w:rFonts w:eastAsia="Times New Roman" w:cstheme="minorHAnsi"/>
          <w:color w:val="666666"/>
          <w:sz w:val="27"/>
          <w:szCs w:val="27"/>
          <w:lang w:eastAsia="fr-FR"/>
        </w:rPr>
      </w:pPr>
      <w:r w:rsidRPr="009732A4">
        <w:rPr>
          <w:rFonts w:eastAsia="Times New Roman" w:cstheme="minorHAnsi"/>
          <w:b/>
          <w:bCs/>
          <w:color w:val="666666"/>
          <w:sz w:val="27"/>
          <w:szCs w:val="27"/>
          <w:lang w:eastAsia="fr-FR"/>
        </w:rPr>
        <w:br/>
      </w:r>
      <w:r w:rsidRPr="009732A4">
        <w:rPr>
          <w:rFonts w:eastAsia="Times New Roman" w:cstheme="minorHAnsi"/>
          <w:b/>
          <w:bCs/>
          <w:color w:val="E42F12"/>
          <w:sz w:val="27"/>
          <w:szCs w:val="27"/>
          <w:lang w:eastAsia="fr-FR"/>
        </w:rPr>
        <w:t>Critères techniques </w:t>
      </w:r>
    </w:p>
    <w:p w14:paraId="76040F87" w14:textId="170D4C8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Le Laboratoire a mis en place un système de vérification des échantillons lors du prétraitement du tube au niveau</w:t>
      </w:r>
      <w:r>
        <w:rPr>
          <w:rFonts w:eastAsia="Times New Roman" w:cstheme="minorHAnsi"/>
          <w:color w:val="666666"/>
          <w:sz w:val="21"/>
          <w:szCs w:val="21"/>
          <w:lang w:eastAsia="fr-FR"/>
        </w:rPr>
        <w:tab/>
      </w:r>
      <w:r w:rsidRPr="009732A4">
        <w:rPr>
          <w:rFonts w:eastAsia="Times New Roman" w:cstheme="minorHAnsi"/>
          <w:color w:val="666666"/>
          <w:sz w:val="21"/>
          <w:szCs w:val="21"/>
          <w:lang w:eastAsia="fr-FR"/>
        </w:rPr>
        <w:t>technique.</w:t>
      </w:r>
      <w:r w:rsidRPr="009732A4">
        <w:rPr>
          <w:rFonts w:eastAsia="Times New Roman" w:cstheme="minorHAnsi"/>
          <w:color w:val="666666"/>
          <w:sz w:val="21"/>
          <w:szCs w:val="21"/>
          <w:lang w:eastAsia="fr-FR"/>
        </w:rPr>
        <w:br/>
      </w:r>
    </w:p>
    <w:p w14:paraId="14D4A435"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Volume minimum requis. </w:t>
      </w:r>
    </w:p>
    <w:p w14:paraId="3CAC49F7"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Type de tube en fonction des analyses (analyses et choix des tubes). </w:t>
      </w:r>
    </w:p>
    <w:p w14:paraId="389E51DC"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Délai d’acheminement. </w:t>
      </w:r>
    </w:p>
    <w:p w14:paraId="2CB7498D"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Conditions de transport. </w:t>
      </w:r>
    </w:p>
    <w:p w14:paraId="0E8D7DE4" w14:textId="77777777" w:rsidR="009732A4" w:rsidRPr="009732A4" w:rsidRDefault="009732A4" w:rsidP="009732A4">
      <w:pPr>
        <w:shd w:val="clear" w:color="auto" w:fill="FFFFFF"/>
        <w:spacing w:after="150" w:line="240" w:lineRule="auto"/>
        <w:rPr>
          <w:rFonts w:eastAsia="Times New Roman" w:cstheme="minorHAnsi"/>
          <w:color w:val="666666"/>
          <w:sz w:val="21"/>
          <w:szCs w:val="21"/>
          <w:lang w:eastAsia="fr-FR"/>
        </w:rPr>
      </w:pPr>
      <w:r w:rsidRPr="009732A4">
        <w:rPr>
          <w:rFonts w:eastAsia="Times New Roman" w:cstheme="minorHAnsi"/>
          <w:color w:val="666666"/>
          <w:sz w:val="21"/>
          <w:szCs w:val="21"/>
          <w:lang w:eastAsia="fr-FR"/>
        </w:rPr>
        <w:t>- Aspect / Intégrité de l’échantillon (hémolyse, lactescence, coagulation…)</w:t>
      </w:r>
      <w:r w:rsidRPr="009732A4">
        <w:rPr>
          <w:rFonts w:eastAsia="Times New Roman" w:cstheme="minorHAnsi"/>
          <w:color w:val="666666"/>
          <w:sz w:val="21"/>
          <w:szCs w:val="21"/>
          <w:lang w:eastAsia="fr-FR"/>
        </w:rPr>
        <w:br/>
      </w:r>
    </w:p>
    <w:p w14:paraId="65235B3C" w14:textId="3939BEF0" w:rsidR="009732A4" w:rsidRPr="009732A4" w:rsidRDefault="009732A4" w:rsidP="009732A4">
      <w:pPr>
        <w:shd w:val="clear" w:color="auto" w:fill="FFFFFF"/>
        <w:spacing w:before="150" w:after="150" w:line="240" w:lineRule="auto"/>
        <w:outlineLvl w:val="3"/>
        <w:rPr>
          <w:rFonts w:eastAsia="Times New Roman" w:cstheme="minorHAnsi"/>
          <w:color w:val="666666"/>
          <w:sz w:val="27"/>
          <w:szCs w:val="27"/>
          <w:lang w:eastAsia="fr-FR"/>
        </w:rPr>
      </w:pPr>
      <w:r w:rsidRPr="009732A4">
        <w:rPr>
          <w:rFonts w:eastAsia="Times New Roman" w:cstheme="minorHAnsi"/>
          <w:b/>
          <w:bCs/>
          <w:color w:val="E42F12"/>
          <w:sz w:val="27"/>
          <w:szCs w:val="27"/>
          <w:lang w:eastAsia="fr-FR"/>
        </w:rPr>
        <w:t>Non-conformité</w:t>
      </w:r>
    </w:p>
    <w:p w14:paraId="186FEA9C"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xml:space="preserve">Ces vérifications permettent de déceler, d’enregistrer, de tracer et de traiter des </w:t>
      </w:r>
      <w:r w:rsidRPr="009732A4">
        <w:rPr>
          <w:rFonts w:ascii="Tahoma" w:eastAsia="Times New Roman" w:hAnsi="Tahoma" w:cs="Tahoma"/>
          <w:color w:val="666666"/>
          <w:sz w:val="21"/>
          <w:szCs w:val="21"/>
          <w:lang w:eastAsia="fr-FR"/>
        </w:rPr>
        <w:t> </w:t>
      </w:r>
      <w:r w:rsidRPr="009732A4">
        <w:rPr>
          <w:rFonts w:ascii="Calibri" w:eastAsia="Times New Roman" w:hAnsi="Calibri" w:cs="Calibri"/>
          <w:color w:val="666666"/>
          <w:sz w:val="21"/>
          <w:szCs w:val="21"/>
          <w:lang w:eastAsia="fr-FR"/>
        </w:rPr>
        <w:t>«</w:t>
      </w:r>
      <w:r w:rsidRPr="009732A4">
        <w:rPr>
          <w:rFonts w:eastAsia="Times New Roman" w:cstheme="minorHAnsi"/>
          <w:color w:val="666666"/>
          <w:sz w:val="21"/>
          <w:szCs w:val="21"/>
          <w:lang w:eastAsia="fr-FR"/>
        </w:rPr>
        <w:t xml:space="preserve"> Non Conformit</w:t>
      </w:r>
      <w:r w:rsidRPr="009732A4">
        <w:rPr>
          <w:rFonts w:ascii="Calibri" w:eastAsia="Times New Roman" w:hAnsi="Calibri" w:cs="Calibri"/>
          <w:color w:val="666666"/>
          <w:sz w:val="21"/>
          <w:szCs w:val="21"/>
          <w:lang w:eastAsia="fr-FR"/>
        </w:rPr>
        <w:t>é</w:t>
      </w:r>
      <w:r w:rsidRPr="009732A4">
        <w:rPr>
          <w:rFonts w:eastAsia="Times New Roman" w:cstheme="minorHAnsi"/>
          <w:color w:val="666666"/>
          <w:sz w:val="21"/>
          <w:szCs w:val="21"/>
          <w:lang w:eastAsia="fr-FR"/>
        </w:rPr>
        <w:t>s</w:t>
      </w:r>
      <w:r w:rsidRPr="009732A4">
        <w:rPr>
          <w:rFonts w:ascii="Calibri" w:eastAsia="Times New Roman" w:hAnsi="Calibri" w:cs="Calibri"/>
          <w:color w:val="666666"/>
          <w:sz w:val="21"/>
          <w:szCs w:val="21"/>
          <w:lang w:eastAsia="fr-FR"/>
        </w:rPr>
        <w:t> »</w:t>
      </w:r>
      <w:r w:rsidRPr="009732A4">
        <w:rPr>
          <w:rFonts w:eastAsia="Times New Roman" w:cstheme="minorHAnsi"/>
          <w:color w:val="666666"/>
          <w:sz w:val="21"/>
          <w:szCs w:val="21"/>
          <w:lang w:eastAsia="fr-FR"/>
        </w:rPr>
        <w:t xml:space="preserve"> (NC) selon des crit</w:t>
      </w:r>
      <w:r w:rsidRPr="009732A4">
        <w:rPr>
          <w:rFonts w:ascii="Calibri" w:eastAsia="Times New Roman" w:hAnsi="Calibri" w:cs="Calibri"/>
          <w:color w:val="666666"/>
          <w:sz w:val="21"/>
          <w:szCs w:val="21"/>
          <w:lang w:eastAsia="fr-FR"/>
        </w:rPr>
        <w:t>è</w:t>
      </w:r>
      <w:r w:rsidRPr="009732A4">
        <w:rPr>
          <w:rFonts w:eastAsia="Times New Roman" w:cstheme="minorHAnsi"/>
          <w:color w:val="666666"/>
          <w:sz w:val="21"/>
          <w:szCs w:val="21"/>
          <w:lang w:eastAsia="fr-FR"/>
        </w:rPr>
        <w:t>res pr</w:t>
      </w:r>
      <w:r w:rsidRPr="009732A4">
        <w:rPr>
          <w:rFonts w:ascii="Calibri" w:eastAsia="Times New Roman" w:hAnsi="Calibri" w:cs="Calibri"/>
          <w:color w:val="666666"/>
          <w:sz w:val="21"/>
          <w:szCs w:val="21"/>
          <w:lang w:eastAsia="fr-FR"/>
        </w:rPr>
        <w:t>éé</w:t>
      </w:r>
      <w:r w:rsidRPr="009732A4">
        <w:rPr>
          <w:rFonts w:eastAsia="Times New Roman" w:cstheme="minorHAnsi"/>
          <w:color w:val="666666"/>
          <w:sz w:val="21"/>
          <w:szCs w:val="21"/>
          <w:lang w:eastAsia="fr-FR"/>
        </w:rPr>
        <w:t>tablis au regard des conséquences qu’elles peuvent avoir sur la qualité du résultat des analyses.</w:t>
      </w:r>
    </w:p>
    <w:p w14:paraId="18882609" w14:textId="77777777" w:rsidR="009732A4" w:rsidRPr="009732A4" w:rsidRDefault="009732A4" w:rsidP="009732A4">
      <w:pPr>
        <w:shd w:val="clear" w:color="auto" w:fill="FFFFFF"/>
        <w:spacing w:after="150" w:line="240" w:lineRule="auto"/>
        <w:rPr>
          <w:rFonts w:eastAsia="Times New Roman" w:cstheme="minorHAnsi"/>
          <w:color w:val="666666"/>
          <w:sz w:val="21"/>
          <w:szCs w:val="21"/>
          <w:lang w:eastAsia="fr-FR"/>
        </w:rPr>
      </w:pPr>
      <w:r w:rsidRPr="009732A4">
        <w:rPr>
          <w:rFonts w:eastAsia="Times New Roman" w:cstheme="minorHAnsi"/>
          <w:color w:val="666666"/>
          <w:sz w:val="21"/>
          <w:szCs w:val="21"/>
          <w:lang w:eastAsia="fr-FR"/>
        </w:rPr>
        <w:t>Des instructions ont été formalisées en fonction de chaque non-conformité. Elles ont été communiquées au personnel du laboratoire prenant en charge le prélèvement.</w:t>
      </w:r>
      <w:r w:rsidRPr="009732A4">
        <w:rPr>
          <w:rFonts w:eastAsia="Times New Roman" w:cstheme="minorHAnsi"/>
          <w:color w:val="666666"/>
          <w:sz w:val="21"/>
          <w:szCs w:val="21"/>
          <w:lang w:eastAsia="fr-FR"/>
        </w:rPr>
        <w:br/>
      </w:r>
    </w:p>
    <w:p w14:paraId="3A27E60F" w14:textId="77777777" w:rsidR="009732A4" w:rsidRPr="009732A4" w:rsidRDefault="009732A4" w:rsidP="009732A4">
      <w:pPr>
        <w:shd w:val="clear" w:color="auto" w:fill="FFFFFF"/>
        <w:spacing w:after="150" w:line="240" w:lineRule="auto"/>
        <w:rPr>
          <w:rFonts w:eastAsia="Times New Roman" w:cstheme="minorHAnsi"/>
          <w:color w:val="666666"/>
          <w:sz w:val="21"/>
          <w:szCs w:val="21"/>
          <w:lang w:eastAsia="fr-FR"/>
        </w:rPr>
      </w:pPr>
      <w:r w:rsidRPr="009732A4">
        <w:rPr>
          <w:rFonts w:eastAsia="Times New Roman" w:cstheme="minorHAnsi"/>
          <w:b/>
          <w:bCs/>
          <w:color w:val="666666"/>
          <w:sz w:val="21"/>
          <w:szCs w:val="21"/>
          <w:lang w:eastAsia="fr-FR"/>
        </w:rPr>
        <w:t>Tout prélèvement ne répondant pas aux critères d’acceptation fera l’objet d’une non-conformité.</w:t>
      </w:r>
      <w:r w:rsidRPr="009732A4">
        <w:rPr>
          <w:rFonts w:eastAsia="Times New Roman" w:cstheme="minorHAnsi"/>
          <w:b/>
          <w:bCs/>
          <w:i/>
          <w:iCs/>
          <w:color w:val="666666"/>
          <w:sz w:val="21"/>
          <w:szCs w:val="21"/>
          <w:lang w:eastAsia="fr-FR"/>
        </w:rPr>
        <w:br/>
      </w:r>
    </w:p>
    <w:p w14:paraId="27B1AF88"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En cas de non-conformité majeure, le prélèvement sera refusé.</w:t>
      </w:r>
    </w:p>
    <w:p w14:paraId="66A7C554"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b/>
          <w:bCs/>
          <w:color w:val="666666"/>
          <w:sz w:val="21"/>
          <w:szCs w:val="21"/>
          <w:lang w:eastAsia="fr-FR"/>
        </w:rPr>
        <w:br/>
        <w:t>Non-conformité majeure :</w:t>
      </w:r>
      <w:r w:rsidRPr="009732A4">
        <w:rPr>
          <w:rFonts w:eastAsia="Times New Roman" w:cstheme="minorHAnsi"/>
          <w:color w:val="666666"/>
          <w:sz w:val="21"/>
          <w:szCs w:val="21"/>
          <w:lang w:eastAsia="fr-FR"/>
        </w:rPr>
        <w:t> risque sérieux pour la qualité des prestations et la fiabilité des résultats.</w:t>
      </w:r>
    </w:p>
    <w:p w14:paraId="4D4A07F3"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b/>
          <w:bCs/>
          <w:color w:val="666666"/>
          <w:sz w:val="21"/>
          <w:szCs w:val="21"/>
          <w:lang w:eastAsia="fr-FR"/>
        </w:rPr>
        <w:t>Non-conformité mineure :</w:t>
      </w:r>
      <w:r w:rsidRPr="009732A4">
        <w:rPr>
          <w:rFonts w:eastAsia="Times New Roman" w:cstheme="minorHAnsi"/>
          <w:color w:val="666666"/>
          <w:sz w:val="21"/>
          <w:szCs w:val="21"/>
          <w:lang w:eastAsia="fr-FR"/>
        </w:rPr>
        <w:t> concerne une disposition devant être davantage formalisée ou précisée.</w:t>
      </w:r>
    </w:p>
    <w:p w14:paraId="2C1FC65A"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br/>
        <w:t>Les biologistes sont responsables des échantillons biologiques acceptés dans leur laboratoire et doivent refuser tout échantillon prélevé ou transmis dans des conditions non conformes aux procédures techniques et réglementaires.</w:t>
      </w:r>
    </w:p>
    <w:p w14:paraId="5A0932B3" w14:textId="77777777" w:rsidR="009732A4" w:rsidRPr="009732A4" w:rsidRDefault="009732A4" w:rsidP="009732A4">
      <w:pPr>
        <w:shd w:val="clear" w:color="auto" w:fill="FFFFFF"/>
        <w:spacing w:before="150" w:after="150" w:line="240" w:lineRule="auto"/>
        <w:jc w:val="both"/>
        <w:outlineLvl w:val="3"/>
        <w:rPr>
          <w:rFonts w:eastAsia="Times New Roman" w:cstheme="minorHAnsi"/>
          <w:color w:val="666666"/>
          <w:sz w:val="27"/>
          <w:szCs w:val="27"/>
          <w:lang w:eastAsia="fr-FR"/>
        </w:rPr>
      </w:pPr>
      <w:r w:rsidRPr="009732A4">
        <w:rPr>
          <w:rFonts w:eastAsia="Times New Roman" w:cstheme="minorHAnsi"/>
          <w:b/>
          <w:bCs/>
          <w:color w:val="E42F12"/>
          <w:sz w:val="27"/>
          <w:szCs w:val="27"/>
          <w:lang w:eastAsia="fr-FR"/>
        </w:rPr>
        <w:lastRenderedPageBreak/>
        <w:br/>
        <w:t>Niveau de service</w:t>
      </w:r>
    </w:p>
    <w:p w14:paraId="2DEAEC39"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Le processus "Management de la Qualité" permet de veiller à l'adéquation et au maintien de ce niveau de service dans le temps et ceci à l'aide :</w:t>
      </w:r>
    </w:p>
    <w:p w14:paraId="28750F77"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 du  suivi des indicateurs des différents processus impliqués,</w:t>
      </w:r>
    </w:p>
    <w:p w14:paraId="2DDF0A05"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 du suivi des réclamations des clients,</w:t>
      </w:r>
    </w:p>
    <w:p w14:paraId="609027B9"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 ainsi que par l'analyse des résultats des enquêtes de satisfactions.</w:t>
      </w:r>
    </w:p>
    <w:p w14:paraId="1550D01B" w14:textId="77777777" w:rsidR="009732A4" w:rsidRPr="009732A4" w:rsidRDefault="009732A4" w:rsidP="009732A4">
      <w:pPr>
        <w:shd w:val="clear" w:color="auto" w:fill="FFFFFF"/>
        <w:spacing w:after="150" w:line="240" w:lineRule="auto"/>
        <w:rPr>
          <w:rFonts w:eastAsia="Times New Roman" w:cstheme="minorHAnsi"/>
          <w:color w:val="666666"/>
          <w:sz w:val="21"/>
          <w:szCs w:val="21"/>
          <w:lang w:eastAsia="fr-FR"/>
        </w:rPr>
      </w:pPr>
      <w:r w:rsidRPr="009732A4">
        <w:rPr>
          <w:rFonts w:eastAsia="Times New Roman" w:cstheme="minorHAnsi"/>
          <w:color w:val="666666"/>
          <w:sz w:val="21"/>
          <w:szCs w:val="21"/>
          <w:lang w:eastAsia="fr-FR"/>
        </w:rPr>
        <w:t>La Revue de Direction permet de statuer à minima une fois par an sur la pertinence et l'adéquation de notre niveau de service</w:t>
      </w:r>
    </w:p>
    <w:p w14:paraId="266C4CDA" w14:textId="52594A17" w:rsidR="009732A4" w:rsidRDefault="009732A4" w:rsidP="009732A4">
      <w:pPr>
        <w:jc w:val="both"/>
        <w:rPr>
          <w:sz w:val="32"/>
          <w:szCs w:val="32"/>
        </w:rPr>
      </w:pPr>
      <w:r>
        <w:rPr>
          <w:rFonts w:ascii="Hind" w:hAnsi="Hind" w:cs="Hind"/>
          <w:b/>
          <w:bCs/>
          <w:color w:val="FFFFFF"/>
          <w:sz w:val="36"/>
          <w:szCs w:val="36"/>
        </w:rPr>
        <w:t>nsp</w:t>
      </w:r>
      <w:r w:rsidRPr="009732A4">
        <w:rPr>
          <w:rFonts w:ascii="Hind" w:hAnsi="Hind" w:cs="Hind"/>
          <w:b/>
          <w:bCs/>
          <w:color w:val="FFFFFF"/>
          <w:sz w:val="36"/>
          <w:szCs w:val="36"/>
        </w:rPr>
        <w:t>Transport des échantillons</w:t>
      </w:r>
      <w:r>
        <w:rPr>
          <w:rFonts w:ascii="Hind" w:hAnsi="Hind" w:cs="Hind"/>
          <w:b/>
          <w:bCs/>
          <w:color w:val="FFFFFF"/>
          <w:sz w:val="36"/>
          <w:szCs w:val="36"/>
        </w:rPr>
        <w:t>ort des échantillons</w:t>
      </w:r>
    </w:p>
    <w:p w14:paraId="0A3DA436" w14:textId="1E023FDC" w:rsidR="009732A4" w:rsidRPr="009732A4" w:rsidRDefault="009732A4" w:rsidP="009732A4">
      <w:pPr>
        <w:jc w:val="both"/>
        <w:rPr>
          <w:b/>
          <w:bCs/>
          <w:sz w:val="32"/>
          <w:szCs w:val="32"/>
        </w:rPr>
      </w:pPr>
      <w:r w:rsidRPr="009732A4">
        <w:rPr>
          <w:b/>
          <w:bCs/>
          <w:sz w:val="32"/>
          <w:szCs w:val="32"/>
        </w:rPr>
        <w:t>Transport des échantillons</w:t>
      </w:r>
    </w:p>
    <w:p w14:paraId="790459AE" w14:textId="24EB2700" w:rsidR="009732A4" w:rsidRPr="009732A4" w:rsidRDefault="009732A4" w:rsidP="009732A4">
      <w:pPr>
        <w:shd w:val="clear" w:color="auto" w:fill="FFFFFF"/>
        <w:spacing w:before="150" w:after="150" w:line="240" w:lineRule="auto"/>
        <w:jc w:val="both"/>
        <w:outlineLvl w:val="3"/>
        <w:rPr>
          <w:rFonts w:eastAsia="Times New Roman" w:cstheme="minorHAnsi"/>
          <w:color w:val="666666"/>
          <w:sz w:val="21"/>
          <w:szCs w:val="21"/>
          <w:lang w:eastAsia="fr-FR"/>
        </w:rPr>
      </w:pPr>
      <w:r w:rsidRPr="009732A4">
        <w:rPr>
          <w:rFonts w:eastAsia="Times New Roman" w:cstheme="minorHAnsi"/>
          <w:b/>
          <w:bCs/>
          <w:color w:val="E42F12"/>
          <w:sz w:val="27"/>
          <w:szCs w:val="27"/>
          <w:lang w:eastAsia="fr-FR"/>
        </w:rPr>
        <w:t>Transport </w:t>
      </w:r>
      <w:r w:rsidRPr="009732A4">
        <w:rPr>
          <w:rFonts w:eastAsia="Times New Roman" w:cstheme="minorHAnsi"/>
          <w:b/>
          <w:bCs/>
          <w:color w:val="E42F12"/>
          <w:sz w:val="27"/>
          <w:szCs w:val="27"/>
          <w:lang w:eastAsia="fr-FR"/>
        </w:rPr>
        <w:br/>
      </w:r>
      <w:r w:rsidRPr="009732A4">
        <w:rPr>
          <w:rFonts w:eastAsia="Times New Roman" w:cstheme="minorHAnsi"/>
          <w:b/>
          <w:bCs/>
          <w:color w:val="E42F12"/>
          <w:sz w:val="27"/>
          <w:szCs w:val="27"/>
          <w:lang w:eastAsia="fr-FR"/>
        </w:rPr>
        <w:br/>
      </w:r>
      <w:r w:rsidRPr="009732A4">
        <w:rPr>
          <w:rFonts w:eastAsia="Times New Roman" w:cstheme="minorHAnsi"/>
          <w:b/>
          <w:bCs/>
          <w:color w:val="666666"/>
          <w:sz w:val="21"/>
          <w:szCs w:val="21"/>
          <w:lang w:eastAsia="fr-FR"/>
        </w:rPr>
        <w:t>Transport des échantillons biologiques :</w:t>
      </w:r>
    </w:p>
    <w:p w14:paraId="36F16E42"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L’emballage des prélèvements est conforme à la législation en vigueur basée sur le principe du "triple emballage". Les normes d’étiquetage de l’emballage extérieur sont respectées (Logo UN3373, mention « matières biologiques de catégorie B’’, le nom, l’adresse et le numéro de téléphone du laboratoire).</w:t>
      </w:r>
      <w:r w:rsidRPr="009732A4">
        <w:rPr>
          <w:rFonts w:eastAsia="Times New Roman" w:cstheme="minorHAnsi"/>
          <w:color w:val="666666"/>
          <w:sz w:val="21"/>
          <w:szCs w:val="21"/>
          <w:lang w:eastAsia="fr-FR"/>
        </w:rPr>
        <w:br/>
      </w:r>
      <w:r w:rsidRPr="009732A4">
        <w:rPr>
          <w:rFonts w:eastAsia="Times New Roman" w:cstheme="minorHAnsi"/>
          <w:color w:val="666666"/>
          <w:sz w:val="21"/>
          <w:szCs w:val="21"/>
          <w:lang w:eastAsia="fr-FR"/>
        </w:rPr>
        <w:br/>
        <w:t>Les prélèvements sanguins sont recueillis dans des tubes étanches, une boîte de prélèvement contient les tubes d’un seul patient. Les boîtes de prélèvements sont étanches et anti-chocs, elles préservent les prélèvements de toute détérioration (perforation, casse, altération par la lumière).</w:t>
      </w:r>
      <w:r w:rsidRPr="009732A4">
        <w:rPr>
          <w:rFonts w:eastAsia="Times New Roman" w:cstheme="minorHAnsi"/>
          <w:color w:val="666666"/>
          <w:sz w:val="21"/>
          <w:szCs w:val="21"/>
          <w:lang w:eastAsia="fr-FR"/>
        </w:rPr>
        <w:br/>
      </w:r>
      <w:r w:rsidRPr="009732A4">
        <w:rPr>
          <w:rFonts w:eastAsia="Times New Roman" w:cstheme="minorHAnsi"/>
          <w:color w:val="666666"/>
          <w:sz w:val="21"/>
          <w:szCs w:val="21"/>
          <w:lang w:eastAsia="fr-FR"/>
        </w:rPr>
        <w:br/>
        <w:t>Les autres échantillons biologiques (selles-urines – etc.) sont recueillis dans des dispositifs spécifiques et sont placés dans des sachets plastiques unitaires double poche (type Kangourou).</w:t>
      </w:r>
    </w:p>
    <w:p w14:paraId="671FB22A"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b/>
          <w:bCs/>
          <w:color w:val="666666"/>
          <w:sz w:val="21"/>
          <w:szCs w:val="21"/>
          <w:lang w:eastAsia="fr-FR"/>
        </w:rPr>
        <w:br/>
        <w:t>Principe du transport mis en place au laboratoire : </w:t>
      </w:r>
    </w:p>
    <w:p w14:paraId="4602ED71"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Le ramassage des prélèvements au niveau des points de collectes est assuré quotidiennement par des coursiers. Ils utilisent des véhicules climatisés garantissant ainsi les conditions de température ambiante adéquates. Une sonde embarquée enregistre et trace la température ambiante du véhicule.</w:t>
      </w:r>
    </w:p>
    <w:p w14:paraId="795BEF60"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br/>
        <w:t>Les modalités des tournées décrites dans les feuilles de bord des coursiers, permettent d’assurer une durée de transport minimisée (délai d’acheminement = 2 heures).</w:t>
      </w:r>
    </w:p>
    <w:p w14:paraId="56FB2238"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br/>
        <w:t>La traçabilité de la prise en charge des prélèvements est assurée par les coursiers. Ils notent sur leur feuille de route, le nombre d’échantillons récupérés à chaque étape de leur tournée.</w:t>
      </w:r>
      <w:r w:rsidRPr="009732A4">
        <w:rPr>
          <w:rFonts w:eastAsia="Times New Roman" w:cstheme="minorHAnsi"/>
          <w:color w:val="666666"/>
          <w:sz w:val="21"/>
          <w:szCs w:val="21"/>
          <w:lang w:eastAsia="fr-FR"/>
        </w:rPr>
        <w:br/>
      </w:r>
    </w:p>
    <w:p w14:paraId="7B5CB15B" w14:textId="6C44031D" w:rsidR="009732A4" w:rsidRPr="009732A4" w:rsidRDefault="009732A4" w:rsidP="009732A4">
      <w:pPr>
        <w:shd w:val="clear" w:color="auto" w:fill="FFFFFF"/>
        <w:spacing w:before="150" w:after="150" w:line="240" w:lineRule="auto"/>
        <w:jc w:val="both"/>
        <w:outlineLvl w:val="3"/>
        <w:rPr>
          <w:rFonts w:eastAsia="Times New Roman" w:cstheme="minorHAnsi"/>
          <w:color w:val="666666"/>
          <w:sz w:val="27"/>
          <w:szCs w:val="27"/>
          <w:lang w:eastAsia="fr-FR"/>
        </w:rPr>
      </w:pPr>
      <w:r w:rsidRPr="009732A4">
        <w:rPr>
          <w:rFonts w:eastAsia="Times New Roman" w:cstheme="minorHAnsi"/>
          <w:b/>
          <w:bCs/>
          <w:color w:val="E42F12"/>
          <w:sz w:val="27"/>
          <w:szCs w:val="27"/>
          <w:lang w:eastAsia="fr-FR"/>
        </w:rPr>
        <w:t>Délais </w:t>
      </w:r>
    </w:p>
    <w:p w14:paraId="2E0CE94B" w14:textId="77777777" w:rsidR="009732A4" w:rsidRPr="009732A4" w:rsidRDefault="009732A4" w:rsidP="009732A4">
      <w:pPr>
        <w:shd w:val="clear" w:color="auto" w:fill="FFFFFF"/>
        <w:spacing w:after="150" w:line="240" w:lineRule="auto"/>
        <w:rPr>
          <w:rFonts w:eastAsia="Times New Roman" w:cstheme="minorHAnsi"/>
          <w:color w:val="666666"/>
          <w:sz w:val="21"/>
          <w:szCs w:val="21"/>
          <w:lang w:eastAsia="fr-FR"/>
        </w:rPr>
      </w:pPr>
      <w:r w:rsidRPr="009732A4">
        <w:rPr>
          <w:rFonts w:eastAsia="Times New Roman" w:cstheme="minorHAnsi"/>
          <w:b/>
          <w:bCs/>
          <w:color w:val="E42F12"/>
          <w:sz w:val="21"/>
          <w:szCs w:val="21"/>
          <w:lang w:eastAsia="fr-FR"/>
        </w:rPr>
        <w:br/>
      </w:r>
      <w:r w:rsidRPr="009732A4">
        <w:rPr>
          <w:rFonts w:eastAsia="Times New Roman" w:cstheme="minorHAnsi"/>
          <w:b/>
          <w:bCs/>
          <w:color w:val="666666"/>
          <w:sz w:val="21"/>
          <w:szCs w:val="21"/>
          <w:lang w:eastAsia="fr-FR"/>
        </w:rPr>
        <w:t>Délais et conditions d'acheminement : </w:t>
      </w:r>
      <w:r w:rsidRPr="009732A4">
        <w:rPr>
          <w:rFonts w:eastAsia="Times New Roman" w:cstheme="minorHAnsi"/>
          <w:b/>
          <w:bCs/>
          <w:color w:val="666666"/>
          <w:sz w:val="21"/>
          <w:szCs w:val="21"/>
          <w:lang w:eastAsia="fr-FR"/>
        </w:rPr>
        <w:br/>
      </w:r>
      <w:r w:rsidRPr="009732A4">
        <w:rPr>
          <w:rFonts w:eastAsia="Times New Roman" w:cstheme="minorHAnsi"/>
          <w:color w:val="666666"/>
          <w:sz w:val="21"/>
          <w:szCs w:val="21"/>
          <w:lang w:eastAsia="fr-FR"/>
        </w:rPr>
        <w:t>Afin de garantir la qualité des résultats, il est recommandé d’éviter les chocs thermiques et / ou un délai pré-analytique toléré trop long.</w:t>
      </w:r>
      <w:r w:rsidRPr="009732A4">
        <w:rPr>
          <w:rFonts w:eastAsia="Times New Roman" w:cstheme="minorHAnsi"/>
          <w:color w:val="666666"/>
          <w:sz w:val="21"/>
          <w:szCs w:val="21"/>
          <w:lang w:eastAsia="fr-FR"/>
        </w:rPr>
        <w:br/>
      </w:r>
    </w:p>
    <w:p w14:paraId="405EB830" w14:textId="77777777" w:rsidR="009732A4" w:rsidRPr="009732A4" w:rsidRDefault="009732A4" w:rsidP="009732A4">
      <w:pPr>
        <w:shd w:val="clear" w:color="auto" w:fill="FFFFFF"/>
        <w:spacing w:after="150" w:line="240" w:lineRule="auto"/>
        <w:rPr>
          <w:rFonts w:eastAsia="Times New Roman" w:cstheme="minorHAnsi"/>
          <w:color w:val="666666"/>
          <w:sz w:val="21"/>
          <w:szCs w:val="21"/>
          <w:lang w:eastAsia="fr-FR"/>
        </w:rPr>
      </w:pPr>
      <w:r w:rsidRPr="009732A4">
        <w:rPr>
          <w:rFonts w:eastAsia="Times New Roman" w:cstheme="minorHAnsi"/>
          <w:b/>
          <w:bCs/>
          <w:color w:val="666666"/>
          <w:sz w:val="21"/>
          <w:szCs w:val="21"/>
          <w:lang w:eastAsia="fr-FR"/>
        </w:rPr>
        <w:lastRenderedPageBreak/>
        <w:t>Délai pré-analytique : </w:t>
      </w:r>
      <w:r w:rsidRPr="009732A4">
        <w:rPr>
          <w:rFonts w:eastAsia="Times New Roman" w:cstheme="minorHAnsi"/>
          <w:b/>
          <w:bCs/>
          <w:color w:val="666666"/>
          <w:sz w:val="21"/>
          <w:szCs w:val="21"/>
          <w:lang w:eastAsia="fr-FR"/>
        </w:rPr>
        <w:br/>
      </w:r>
      <w:r w:rsidRPr="009732A4">
        <w:rPr>
          <w:rFonts w:eastAsia="Times New Roman" w:cstheme="minorHAnsi"/>
          <w:color w:val="666666"/>
          <w:sz w:val="21"/>
          <w:szCs w:val="21"/>
          <w:lang w:eastAsia="fr-FR"/>
        </w:rPr>
        <w:t>Certaines analyses subissent une dégradation au cours du temps, le délai pré-analytique toléré doit être limité.</w:t>
      </w:r>
      <w:r w:rsidRPr="009732A4">
        <w:rPr>
          <w:rFonts w:eastAsia="Times New Roman" w:cstheme="minorHAnsi"/>
          <w:color w:val="666666"/>
          <w:sz w:val="21"/>
          <w:szCs w:val="21"/>
          <w:lang w:eastAsia="fr-FR"/>
        </w:rPr>
        <w:br/>
      </w:r>
      <w:r w:rsidRPr="009732A4">
        <w:rPr>
          <w:rFonts w:eastAsia="Times New Roman" w:cstheme="minorHAnsi"/>
          <w:color w:val="666666"/>
          <w:sz w:val="21"/>
          <w:szCs w:val="21"/>
          <w:lang w:eastAsia="fr-FR"/>
        </w:rPr>
        <w:br/>
      </w:r>
      <w:r w:rsidRPr="009732A4">
        <w:rPr>
          <w:rFonts w:eastAsia="Times New Roman" w:cstheme="minorHAnsi"/>
          <w:b/>
          <w:bCs/>
          <w:color w:val="666666"/>
          <w:sz w:val="21"/>
          <w:szCs w:val="21"/>
          <w:lang w:eastAsia="fr-FR"/>
        </w:rPr>
        <w:t>Définition du délai pré-analytique toléré : </w:t>
      </w:r>
    </w:p>
    <w:p w14:paraId="0CCCF064" w14:textId="77777777" w:rsidR="009732A4" w:rsidRPr="009732A4" w:rsidRDefault="009732A4" w:rsidP="009732A4">
      <w:pPr>
        <w:shd w:val="clear" w:color="auto" w:fill="FFFFFF"/>
        <w:spacing w:after="150" w:line="240" w:lineRule="auto"/>
        <w:rPr>
          <w:rFonts w:eastAsia="Times New Roman" w:cstheme="minorHAnsi"/>
          <w:color w:val="666666"/>
          <w:sz w:val="21"/>
          <w:szCs w:val="21"/>
          <w:lang w:eastAsia="fr-FR"/>
        </w:rPr>
      </w:pPr>
      <w:r w:rsidRPr="009732A4">
        <w:rPr>
          <w:rFonts w:eastAsia="Times New Roman" w:cstheme="minorHAnsi"/>
          <w:color w:val="666666"/>
          <w:sz w:val="21"/>
          <w:szCs w:val="21"/>
          <w:lang w:eastAsia="fr-FR"/>
        </w:rPr>
        <w:t>C’est le délai entre l’heure de prélèvement et l’heure de début de la réalisation technique de dosage du paramètre. Ce délai comprend le délai d’acheminement.</w:t>
      </w:r>
      <w:r w:rsidRPr="009732A4">
        <w:rPr>
          <w:rFonts w:eastAsia="Times New Roman" w:cstheme="minorHAnsi"/>
          <w:color w:val="666666"/>
          <w:sz w:val="21"/>
          <w:szCs w:val="21"/>
          <w:lang w:eastAsia="fr-FR"/>
        </w:rPr>
        <w:br/>
      </w:r>
      <w:r w:rsidRPr="009732A4">
        <w:rPr>
          <w:rFonts w:eastAsia="Times New Roman" w:cstheme="minorHAnsi"/>
          <w:color w:val="666666"/>
          <w:sz w:val="21"/>
          <w:szCs w:val="21"/>
          <w:lang w:eastAsia="fr-FR"/>
        </w:rPr>
        <w:br/>
      </w:r>
      <w:r w:rsidRPr="009732A4">
        <w:rPr>
          <w:rFonts w:eastAsia="Times New Roman" w:cstheme="minorHAnsi"/>
          <w:b/>
          <w:bCs/>
          <w:color w:val="666666"/>
          <w:sz w:val="21"/>
          <w:szCs w:val="21"/>
          <w:lang w:eastAsia="fr-FR"/>
        </w:rPr>
        <w:t>Définition du délai d’acheminement : </w:t>
      </w:r>
    </w:p>
    <w:p w14:paraId="2D2EF5D6"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C’est le délai entre l’heure du début du ramassage du prélèvement au niveau des points de collectes par le coursier et l’heure de réception au laboratoire.</w:t>
      </w:r>
    </w:p>
    <w:p w14:paraId="7D99CD7C"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br/>
        <w:t>Pour toutes les autres analyses sanguines courantes, le délai pré-analytique toléré recommandé est de 8 heures.</w:t>
      </w:r>
    </w:p>
    <w:p w14:paraId="106CF779"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br/>
        <w:t>Pour certaines analyses sensibles nécessitant un délai pré-analytique toléré trop court, il est recommandé d’effectuer le prélèvement au laboratoire.</w:t>
      </w:r>
    </w:p>
    <w:p w14:paraId="3F5EA650" w14:textId="77777777" w:rsidR="009732A4" w:rsidRPr="009732A4" w:rsidRDefault="009732A4" w:rsidP="009732A4">
      <w:pPr>
        <w:shd w:val="clear" w:color="auto" w:fill="FFFFFF"/>
        <w:spacing w:before="150" w:after="150" w:line="240" w:lineRule="auto"/>
        <w:jc w:val="both"/>
        <w:outlineLvl w:val="3"/>
        <w:rPr>
          <w:rFonts w:eastAsia="Times New Roman" w:cstheme="minorHAnsi"/>
          <w:color w:val="666666"/>
          <w:sz w:val="27"/>
          <w:szCs w:val="27"/>
          <w:lang w:eastAsia="fr-FR"/>
        </w:rPr>
      </w:pPr>
      <w:r w:rsidRPr="009732A4">
        <w:rPr>
          <w:rFonts w:eastAsia="Times New Roman" w:cstheme="minorHAnsi"/>
          <w:b/>
          <w:bCs/>
          <w:color w:val="E42F12"/>
          <w:sz w:val="27"/>
          <w:szCs w:val="27"/>
          <w:lang w:eastAsia="fr-FR"/>
        </w:rPr>
        <w:br/>
        <w:t>La Température </w:t>
      </w:r>
    </w:p>
    <w:p w14:paraId="2D1F1E3C" w14:textId="76135326"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br/>
        <w:t xml:space="preserve">En fonction des analyses, les conditions de température à respecter </w:t>
      </w:r>
      <w:r w:rsidRPr="009732A4">
        <w:rPr>
          <w:rFonts w:ascii="Tahoma" w:eastAsia="Times New Roman" w:hAnsi="Tahoma" w:cs="Tahoma"/>
          <w:color w:val="666666"/>
          <w:sz w:val="21"/>
          <w:szCs w:val="21"/>
          <w:lang w:eastAsia="fr-FR"/>
        </w:rPr>
        <w:t> </w:t>
      </w:r>
      <w:r w:rsidRPr="009732A4">
        <w:rPr>
          <w:rFonts w:eastAsia="Times New Roman" w:cstheme="minorHAnsi"/>
          <w:color w:val="666666"/>
          <w:sz w:val="21"/>
          <w:szCs w:val="21"/>
          <w:lang w:eastAsia="fr-FR"/>
        </w:rPr>
        <w:t xml:space="preserve">pour la conservation des </w:t>
      </w:r>
      <w:r w:rsidRPr="009732A4">
        <w:rPr>
          <w:rFonts w:ascii="Calibri" w:eastAsia="Times New Roman" w:hAnsi="Calibri" w:cs="Calibri"/>
          <w:color w:val="666666"/>
          <w:sz w:val="21"/>
          <w:szCs w:val="21"/>
          <w:lang w:eastAsia="fr-FR"/>
        </w:rPr>
        <w:t>é</w:t>
      </w:r>
      <w:r w:rsidRPr="009732A4">
        <w:rPr>
          <w:rFonts w:eastAsia="Times New Roman" w:cstheme="minorHAnsi"/>
          <w:color w:val="666666"/>
          <w:sz w:val="21"/>
          <w:szCs w:val="21"/>
          <w:lang w:eastAsia="fr-FR"/>
        </w:rPr>
        <w:t>chantillons, sont pr</w:t>
      </w:r>
      <w:r w:rsidRPr="009732A4">
        <w:rPr>
          <w:rFonts w:ascii="Calibri" w:eastAsia="Times New Roman" w:hAnsi="Calibri" w:cs="Calibri"/>
          <w:color w:val="666666"/>
          <w:sz w:val="21"/>
          <w:szCs w:val="21"/>
          <w:lang w:eastAsia="fr-FR"/>
        </w:rPr>
        <w:t>é</w:t>
      </w:r>
      <w:r w:rsidRPr="009732A4">
        <w:rPr>
          <w:rFonts w:eastAsia="Times New Roman" w:cstheme="minorHAnsi"/>
          <w:color w:val="666666"/>
          <w:sz w:val="21"/>
          <w:szCs w:val="21"/>
          <w:lang w:eastAsia="fr-FR"/>
        </w:rPr>
        <w:t>cis</w:t>
      </w:r>
      <w:r w:rsidRPr="009732A4">
        <w:rPr>
          <w:rFonts w:ascii="Calibri" w:eastAsia="Times New Roman" w:hAnsi="Calibri" w:cs="Calibri"/>
          <w:color w:val="666666"/>
          <w:sz w:val="21"/>
          <w:szCs w:val="21"/>
          <w:lang w:eastAsia="fr-FR"/>
        </w:rPr>
        <w:t>é</w:t>
      </w:r>
      <w:r w:rsidRPr="009732A4">
        <w:rPr>
          <w:rFonts w:eastAsia="Times New Roman" w:cstheme="minorHAnsi"/>
          <w:color w:val="666666"/>
          <w:sz w:val="21"/>
          <w:szCs w:val="21"/>
          <w:lang w:eastAsia="fr-FR"/>
        </w:rPr>
        <w:t>es dans</w:t>
      </w:r>
      <w:r w:rsidRPr="009732A4">
        <w:rPr>
          <w:rFonts w:ascii="Calibri" w:eastAsia="Times New Roman" w:hAnsi="Calibri" w:cs="Calibri"/>
          <w:color w:val="666666"/>
          <w:sz w:val="21"/>
          <w:szCs w:val="21"/>
          <w:lang w:eastAsia="fr-FR"/>
        </w:rPr>
        <w:t> </w:t>
      </w:r>
      <w:r w:rsidR="00DF4894">
        <w:rPr>
          <w:rFonts w:eastAsia="Times New Roman" w:cstheme="minorHAnsi"/>
          <w:b/>
          <w:bCs/>
          <w:color w:val="E42F12"/>
          <w:sz w:val="21"/>
          <w:szCs w:val="21"/>
          <w:u w:val="single"/>
          <w:lang w:eastAsia="fr-FR"/>
        </w:rPr>
        <w:t>le catalogue des analyses</w:t>
      </w:r>
      <w:r w:rsidRPr="009732A4">
        <w:rPr>
          <w:rFonts w:eastAsia="Times New Roman" w:cstheme="minorHAnsi"/>
          <w:color w:val="666666"/>
          <w:sz w:val="21"/>
          <w:szCs w:val="21"/>
          <w:lang w:eastAsia="fr-FR"/>
        </w:rPr>
        <w:t>. </w:t>
      </w:r>
    </w:p>
    <w:p w14:paraId="1DD7AF1A"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br/>
        <w:t>La température de conservation de la plupart des échantillons sanguins, y compris pendant le transport, doit être maintenue entre 15 et 25°C (température ambiante).</w:t>
      </w:r>
    </w:p>
    <w:p w14:paraId="766540F9"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br/>
        <w:t xml:space="preserve">Le laboratoire met à la disposition des préleveurs des mallettes de transport </w:t>
      </w:r>
      <w:r w:rsidRPr="009732A4">
        <w:rPr>
          <w:rFonts w:ascii="Tahoma" w:eastAsia="Times New Roman" w:hAnsi="Tahoma" w:cs="Tahoma"/>
          <w:color w:val="666666"/>
          <w:sz w:val="21"/>
          <w:szCs w:val="21"/>
          <w:lang w:eastAsia="fr-FR"/>
        </w:rPr>
        <w:t> </w:t>
      </w:r>
      <w:r w:rsidRPr="009732A4">
        <w:rPr>
          <w:rFonts w:eastAsia="Times New Roman" w:cstheme="minorHAnsi"/>
          <w:color w:val="666666"/>
          <w:sz w:val="21"/>
          <w:szCs w:val="21"/>
          <w:lang w:eastAsia="fr-FR"/>
        </w:rPr>
        <w:t>isothermes afin de garantir la qualité du transport des échantillons biologiques.</w:t>
      </w:r>
    </w:p>
    <w:p w14:paraId="257A8A11"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br/>
        <w:t>Pour les analyses nécessitant des conditions de conservation à 0°C ou 37°C, il est recommandé d’effectuer le prélèvement au laboratoire.</w:t>
      </w:r>
    </w:p>
    <w:p w14:paraId="690F8085" w14:textId="77777777" w:rsidR="009732A4" w:rsidRPr="009732A4" w:rsidRDefault="009732A4" w:rsidP="009732A4">
      <w:pPr>
        <w:shd w:val="clear" w:color="auto" w:fill="FFFFFF"/>
        <w:spacing w:after="150" w:line="240" w:lineRule="auto"/>
        <w:rPr>
          <w:rFonts w:eastAsia="Times New Roman" w:cstheme="minorHAnsi"/>
          <w:color w:val="666666"/>
          <w:sz w:val="21"/>
          <w:szCs w:val="21"/>
          <w:lang w:eastAsia="fr-FR"/>
        </w:rPr>
      </w:pPr>
      <w:r w:rsidRPr="009732A4">
        <w:rPr>
          <w:rFonts w:eastAsia="Times New Roman" w:cstheme="minorHAnsi"/>
          <w:color w:val="666666"/>
          <w:sz w:val="21"/>
          <w:szCs w:val="21"/>
          <w:lang w:eastAsia="fr-FR"/>
        </w:rPr>
        <w:br/>
        <w:t>Il est recommandé de stocker dans votre véhicule le minimum de boîtes de prélèvement non utilisées afin d’éviter d’éventuels chocs thermiques préjudiciables à la bonne conservation des additifs contenus dans les tubes (anticoagulant...).</w:t>
      </w:r>
      <w:r w:rsidRPr="009732A4">
        <w:rPr>
          <w:rFonts w:eastAsia="Times New Roman" w:cstheme="minorHAnsi"/>
          <w:color w:val="666666"/>
          <w:sz w:val="21"/>
          <w:szCs w:val="21"/>
          <w:lang w:eastAsia="fr-FR"/>
        </w:rPr>
        <w:br/>
      </w:r>
    </w:p>
    <w:p w14:paraId="12C26010" w14:textId="77777777" w:rsidR="009732A4" w:rsidRPr="009732A4" w:rsidRDefault="009732A4" w:rsidP="009732A4">
      <w:pPr>
        <w:shd w:val="clear" w:color="auto" w:fill="FFFFFF"/>
        <w:spacing w:before="150" w:after="150" w:line="240" w:lineRule="auto"/>
        <w:jc w:val="both"/>
        <w:outlineLvl w:val="3"/>
        <w:rPr>
          <w:rFonts w:eastAsia="Times New Roman" w:cstheme="minorHAnsi"/>
          <w:color w:val="666666"/>
          <w:sz w:val="27"/>
          <w:szCs w:val="27"/>
          <w:lang w:eastAsia="fr-FR"/>
        </w:rPr>
      </w:pPr>
      <w:r w:rsidRPr="009732A4">
        <w:rPr>
          <w:rFonts w:eastAsia="Times New Roman" w:cstheme="minorHAnsi"/>
          <w:b/>
          <w:bCs/>
          <w:color w:val="E42F12"/>
          <w:sz w:val="27"/>
          <w:szCs w:val="27"/>
          <w:lang w:eastAsia="fr-FR"/>
        </w:rPr>
        <w:br/>
        <w:t>Principales causes d'erreurs et conséquences </w:t>
      </w:r>
    </w:p>
    <w:p w14:paraId="45EBEEF3"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br/>
        <w:t>- Température de conservation et délai d’acheminement.</w:t>
      </w:r>
    </w:p>
    <w:p w14:paraId="073AAF68" w14:textId="77777777" w:rsidR="009732A4" w:rsidRPr="009732A4" w:rsidRDefault="009732A4" w:rsidP="009732A4">
      <w:pPr>
        <w:shd w:val="clear" w:color="auto" w:fill="FFFFFF"/>
        <w:spacing w:after="150" w:line="240" w:lineRule="auto"/>
        <w:jc w:val="both"/>
        <w:rPr>
          <w:rFonts w:ascii="Open Sans" w:eastAsia="Times New Roman" w:hAnsi="Open Sans" w:cs="Open Sans"/>
          <w:color w:val="666666"/>
          <w:sz w:val="21"/>
          <w:szCs w:val="21"/>
          <w:lang w:eastAsia="fr-FR"/>
        </w:rPr>
      </w:pPr>
      <w:r w:rsidRPr="009732A4">
        <w:rPr>
          <w:rFonts w:eastAsia="Times New Roman" w:cstheme="minorHAnsi"/>
          <w:color w:val="666666"/>
          <w:sz w:val="21"/>
          <w:szCs w:val="21"/>
          <w:lang w:eastAsia="fr-FR"/>
        </w:rPr>
        <w:t>- Délai dépassé : Possible modification qualitative et quantitative des paramètres à doser</w:t>
      </w:r>
      <w:r w:rsidRPr="009732A4">
        <w:rPr>
          <w:rFonts w:ascii="Open Sans" w:eastAsia="Times New Roman" w:hAnsi="Open Sans" w:cs="Open Sans"/>
          <w:color w:val="666666"/>
          <w:sz w:val="21"/>
          <w:szCs w:val="21"/>
          <w:lang w:eastAsia="fr-FR"/>
        </w:rPr>
        <w:t>.</w:t>
      </w:r>
    </w:p>
    <w:p w14:paraId="08C427CC" w14:textId="77777777" w:rsidR="009732A4" w:rsidRDefault="009732A4" w:rsidP="009732A4">
      <w:pPr>
        <w:jc w:val="both"/>
        <w:rPr>
          <w:sz w:val="32"/>
          <w:szCs w:val="32"/>
        </w:rPr>
      </w:pPr>
    </w:p>
    <w:p w14:paraId="306B8D3C" w14:textId="77777777" w:rsidR="009732A4" w:rsidRPr="009732A4" w:rsidRDefault="009732A4" w:rsidP="009732A4">
      <w:pPr>
        <w:jc w:val="both"/>
        <w:rPr>
          <w:b/>
          <w:bCs/>
          <w:sz w:val="32"/>
          <w:szCs w:val="32"/>
        </w:rPr>
      </w:pPr>
    </w:p>
    <w:p w14:paraId="116192F7" w14:textId="683766B1" w:rsidR="009732A4" w:rsidRPr="009732A4" w:rsidRDefault="009732A4" w:rsidP="009732A4">
      <w:pPr>
        <w:jc w:val="both"/>
        <w:rPr>
          <w:b/>
          <w:bCs/>
          <w:sz w:val="32"/>
          <w:szCs w:val="32"/>
        </w:rPr>
      </w:pPr>
      <w:r w:rsidRPr="009732A4">
        <w:rPr>
          <w:b/>
          <w:bCs/>
          <w:sz w:val="32"/>
          <w:szCs w:val="32"/>
        </w:rPr>
        <w:lastRenderedPageBreak/>
        <w:t xml:space="preserve">Hygiène et Sécurité </w:t>
      </w:r>
    </w:p>
    <w:p w14:paraId="6968C987" w14:textId="77777777" w:rsidR="009732A4" w:rsidRPr="009732A4" w:rsidRDefault="009732A4" w:rsidP="009732A4">
      <w:pPr>
        <w:shd w:val="clear" w:color="auto" w:fill="FFFFFF"/>
        <w:spacing w:before="150" w:after="150" w:line="240" w:lineRule="auto"/>
        <w:outlineLvl w:val="3"/>
        <w:rPr>
          <w:rFonts w:eastAsia="Times New Roman" w:cstheme="minorHAnsi"/>
          <w:color w:val="666666"/>
          <w:sz w:val="27"/>
          <w:szCs w:val="27"/>
          <w:lang w:eastAsia="fr-FR"/>
        </w:rPr>
      </w:pPr>
      <w:r w:rsidRPr="009732A4">
        <w:rPr>
          <w:rFonts w:eastAsia="Times New Roman" w:cstheme="minorHAnsi"/>
          <w:b/>
          <w:bCs/>
          <w:color w:val="E42F12"/>
          <w:sz w:val="27"/>
          <w:szCs w:val="27"/>
          <w:lang w:eastAsia="fr-FR"/>
        </w:rPr>
        <w:t>AES - Accident avec Exposition au Sang</w:t>
      </w:r>
    </w:p>
    <w:p w14:paraId="74082126" w14:textId="77777777" w:rsidR="009732A4" w:rsidRPr="009732A4" w:rsidRDefault="009732A4" w:rsidP="009732A4">
      <w:pPr>
        <w:shd w:val="clear" w:color="auto" w:fill="FFFFFF"/>
        <w:spacing w:after="150" w:line="240" w:lineRule="auto"/>
        <w:rPr>
          <w:rFonts w:eastAsia="Times New Roman" w:cstheme="minorHAnsi"/>
          <w:color w:val="666666"/>
          <w:sz w:val="21"/>
          <w:szCs w:val="21"/>
          <w:lang w:eastAsia="fr-FR"/>
        </w:rPr>
      </w:pPr>
      <w:r w:rsidRPr="009732A4">
        <w:rPr>
          <w:rFonts w:eastAsia="Times New Roman" w:cstheme="minorHAnsi"/>
          <w:color w:val="666666"/>
          <w:sz w:val="21"/>
          <w:szCs w:val="21"/>
          <w:lang w:eastAsia="fr-FR"/>
        </w:rPr>
        <w:br/>
        <w:t>Il est défini par toute exposition avec du sang ou un liquide biologique potentiellement contaminé. Il peut se produire par piqûre, coupure, ou par projection sur une peau lésée ou des muqueuses.</w:t>
      </w:r>
    </w:p>
    <w:p w14:paraId="76EC983A"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br/>
      </w:r>
      <w:r w:rsidRPr="009732A4">
        <w:rPr>
          <w:rFonts w:eastAsia="Times New Roman" w:cstheme="minorHAnsi"/>
          <w:b/>
          <w:bCs/>
          <w:color w:val="666666"/>
          <w:sz w:val="21"/>
          <w:szCs w:val="21"/>
          <w:lang w:eastAsia="fr-FR"/>
        </w:rPr>
        <w:t>Mesures préventives : </w:t>
      </w:r>
    </w:p>
    <w:p w14:paraId="6D98D8C9"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Ne jamais recapuchonner l’aiguille après un prélèvement sanguin.</w:t>
      </w:r>
    </w:p>
    <w:p w14:paraId="1BC190A1"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Le personnel réceptionnant les prélèvements ne doit pas être en contact avec des aiguilles décapuchonnées et souillées.</w:t>
      </w:r>
    </w:p>
    <w:p w14:paraId="6BD642D5"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br/>
        <w:t>Le non respect de l’élimination des DASRI  expose le personnel du laboratoire ou tout autre personne impliquée dans la prise en charge du prélèvement (famille, coursier) à un risque d’AES et constitue une non conformité </w:t>
      </w:r>
      <w:r w:rsidRPr="009732A4">
        <w:rPr>
          <w:rFonts w:eastAsia="Times New Roman" w:cstheme="minorHAnsi"/>
          <w:b/>
          <w:bCs/>
          <w:color w:val="666666"/>
          <w:sz w:val="21"/>
          <w:szCs w:val="21"/>
          <w:lang w:eastAsia="fr-FR"/>
        </w:rPr>
        <w:t>MAJEURE</w:t>
      </w:r>
      <w:r w:rsidRPr="009732A4">
        <w:rPr>
          <w:rFonts w:eastAsia="Times New Roman" w:cstheme="minorHAnsi"/>
          <w:color w:val="666666"/>
          <w:sz w:val="21"/>
          <w:szCs w:val="21"/>
          <w:lang w:eastAsia="fr-FR"/>
        </w:rPr>
        <w:t>.</w:t>
      </w:r>
    </w:p>
    <w:p w14:paraId="15CED71F" w14:textId="77777777" w:rsidR="009732A4" w:rsidRPr="009732A4" w:rsidRDefault="009732A4" w:rsidP="009732A4">
      <w:pPr>
        <w:shd w:val="clear" w:color="auto" w:fill="FFFFFF"/>
        <w:spacing w:before="150" w:after="150" w:line="240" w:lineRule="auto"/>
        <w:jc w:val="both"/>
        <w:outlineLvl w:val="3"/>
        <w:rPr>
          <w:rFonts w:eastAsia="Times New Roman" w:cstheme="minorHAnsi"/>
          <w:color w:val="666666"/>
          <w:sz w:val="27"/>
          <w:szCs w:val="27"/>
          <w:lang w:eastAsia="fr-FR"/>
        </w:rPr>
      </w:pPr>
      <w:r w:rsidRPr="009732A4">
        <w:rPr>
          <w:rFonts w:eastAsia="Times New Roman" w:cstheme="minorHAnsi"/>
          <w:color w:val="E42F12"/>
          <w:sz w:val="27"/>
          <w:szCs w:val="27"/>
          <w:lang w:eastAsia="fr-FR"/>
        </w:rPr>
        <w:br/>
      </w:r>
      <w:r w:rsidRPr="009732A4">
        <w:rPr>
          <w:rFonts w:eastAsia="Times New Roman" w:cstheme="minorHAnsi"/>
          <w:b/>
          <w:bCs/>
          <w:color w:val="E42F12"/>
          <w:sz w:val="27"/>
          <w:szCs w:val="27"/>
          <w:lang w:eastAsia="fr-FR"/>
        </w:rPr>
        <w:t>Que faut-il faire en cas d'AES ? </w:t>
      </w:r>
    </w:p>
    <w:p w14:paraId="3B1F8FE9"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b/>
          <w:bCs/>
          <w:color w:val="666666"/>
          <w:sz w:val="21"/>
          <w:szCs w:val="21"/>
          <w:lang w:eastAsia="fr-FR"/>
        </w:rPr>
        <w:br/>
        <w:t>1) </w:t>
      </w:r>
      <w:r w:rsidRPr="009732A4">
        <w:rPr>
          <w:rFonts w:eastAsia="Times New Roman" w:cstheme="minorHAnsi"/>
          <w:color w:val="666666"/>
          <w:sz w:val="21"/>
          <w:szCs w:val="21"/>
          <w:lang w:eastAsia="fr-FR"/>
        </w:rPr>
        <w:t>Si possible</w:t>
      </w:r>
      <w:r w:rsidRPr="009732A4">
        <w:rPr>
          <w:rFonts w:eastAsia="Times New Roman" w:cstheme="minorHAnsi"/>
          <w:b/>
          <w:bCs/>
          <w:color w:val="666666"/>
          <w:sz w:val="21"/>
          <w:szCs w:val="21"/>
          <w:lang w:eastAsia="fr-FR"/>
        </w:rPr>
        <w:t> interrompre le soin ou l’acte en cours</w:t>
      </w:r>
    </w:p>
    <w:p w14:paraId="44E0BAB5"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br/>
      </w:r>
      <w:r w:rsidRPr="009732A4">
        <w:rPr>
          <w:rFonts w:eastAsia="Times New Roman" w:cstheme="minorHAnsi"/>
          <w:b/>
          <w:bCs/>
          <w:color w:val="666666"/>
          <w:sz w:val="21"/>
          <w:szCs w:val="21"/>
          <w:lang w:eastAsia="fr-FR"/>
        </w:rPr>
        <w:t>2) Soins locaux immédiats :</w:t>
      </w:r>
    </w:p>
    <w:p w14:paraId="7C677C28"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Ne pas faire saigner.</w:t>
      </w:r>
    </w:p>
    <w:p w14:paraId="2912F289"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Nettoyer immédiatement la plaie à l’eau courante avec du savon, rincer abondamment.</w:t>
      </w:r>
    </w:p>
    <w:p w14:paraId="56EF29BD"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Appliquer par contact minimum de 10 minutes un antiseptique comme du DAKIN, éventuellement de l’eau de javel à 9° diluée au 1/10 ou à défaut tout autre antiseptique (iodé, alcool à 70°, chlorexidine).</w:t>
      </w:r>
    </w:p>
    <w:p w14:paraId="30212BCD"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En cas de projection sur les muqueuses, en particulier au niveau de la conjonctive : rincer abondamment avec un soluté physiologique ou à l’eau au moins 10 minutes.</w:t>
      </w:r>
    </w:p>
    <w:p w14:paraId="039A1FC8"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br/>
      </w:r>
      <w:r w:rsidRPr="009732A4">
        <w:rPr>
          <w:rFonts w:eastAsia="Times New Roman" w:cstheme="minorHAnsi"/>
          <w:b/>
          <w:bCs/>
          <w:color w:val="666666"/>
          <w:sz w:val="21"/>
          <w:szCs w:val="21"/>
          <w:lang w:eastAsia="fr-FR"/>
        </w:rPr>
        <w:t>3) </w:t>
      </w:r>
      <w:r w:rsidRPr="009732A4">
        <w:rPr>
          <w:rFonts w:eastAsia="Times New Roman" w:cstheme="minorHAnsi"/>
          <w:color w:val="666666"/>
          <w:sz w:val="21"/>
          <w:szCs w:val="21"/>
          <w:lang w:eastAsia="fr-FR"/>
        </w:rPr>
        <w:t>Evaluer, si possible,</w:t>
      </w:r>
      <w:r w:rsidRPr="009732A4">
        <w:rPr>
          <w:rFonts w:eastAsia="Times New Roman" w:cstheme="minorHAnsi"/>
          <w:b/>
          <w:bCs/>
          <w:color w:val="666666"/>
          <w:sz w:val="21"/>
          <w:szCs w:val="21"/>
          <w:lang w:eastAsia="fr-FR"/>
        </w:rPr>
        <w:t> le risque infectieux sur le patient source, avec son accord (utiliser le formulaire mis à votre disposition).</w:t>
      </w:r>
    </w:p>
    <w:p w14:paraId="4AC1F9FF"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Faire une demande de prescription auprès de son médecin traitant.</w:t>
      </w:r>
    </w:p>
    <w:p w14:paraId="0EA08A46"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br/>
      </w:r>
      <w:r w:rsidRPr="009732A4">
        <w:rPr>
          <w:rFonts w:eastAsia="Times New Roman" w:cstheme="minorHAnsi"/>
          <w:b/>
          <w:bCs/>
          <w:color w:val="666666"/>
          <w:sz w:val="21"/>
          <w:szCs w:val="21"/>
          <w:lang w:eastAsia="fr-FR"/>
        </w:rPr>
        <w:t>4) Contacter immédiatement le service des urgences de l’hôpital </w:t>
      </w:r>
      <w:r w:rsidRPr="009732A4">
        <w:rPr>
          <w:rFonts w:eastAsia="Times New Roman" w:cstheme="minorHAnsi"/>
          <w:color w:val="666666"/>
          <w:sz w:val="21"/>
          <w:szCs w:val="21"/>
          <w:lang w:eastAsia="fr-FR"/>
        </w:rPr>
        <w:t>afin d’évaluer le risque de contamination, sachant que la prophylaxie VIH doit intervenir de façon optimale dans les 4 heures et au plus tard 48 heures après l’accident. </w:t>
      </w:r>
    </w:p>
    <w:p w14:paraId="3FE562B7"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Transmettre le prélèvement du patient avec son formulaire d’accord.</w:t>
      </w:r>
    </w:p>
    <w:p w14:paraId="5E08E4AA"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br/>
      </w:r>
      <w:r w:rsidRPr="009732A4">
        <w:rPr>
          <w:rFonts w:eastAsia="Times New Roman" w:cstheme="minorHAnsi"/>
          <w:b/>
          <w:bCs/>
          <w:color w:val="666666"/>
          <w:sz w:val="21"/>
          <w:szCs w:val="21"/>
          <w:lang w:eastAsia="fr-FR"/>
        </w:rPr>
        <w:t>5) Dans les 24 heures faire établir un certificat médical initial </w:t>
      </w:r>
      <w:r w:rsidRPr="009732A4">
        <w:rPr>
          <w:rFonts w:eastAsia="Times New Roman" w:cstheme="minorHAnsi"/>
          <w:color w:val="666666"/>
          <w:sz w:val="21"/>
          <w:szCs w:val="21"/>
          <w:lang w:eastAsia="fr-FR"/>
        </w:rPr>
        <w:t>afin d’obtenir la prise en charge au titre d’un accident du travail.</w:t>
      </w:r>
    </w:p>
    <w:p w14:paraId="163933F6"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t>- Déclarer l’accident du travail dans les 48 heures, selon la procédure dépendant de votre statut professionnel (employé ou professionnel libéral).</w:t>
      </w:r>
    </w:p>
    <w:p w14:paraId="2B8B34EB" w14:textId="77777777" w:rsidR="009732A4" w:rsidRPr="009732A4" w:rsidRDefault="009732A4" w:rsidP="009732A4">
      <w:pPr>
        <w:shd w:val="clear" w:color="auto" w:fill="FFFFFF"/>
        <w:spacing w:before="150" w:after="150" w:line="240" w:lineRule="auto"/>
        <w:outlineLvl w:val="3"/>
        <w:rPr>
          <w:rFonts w:eastAsia="Times New Roman" w:cstheme="minorHAnsi"/>
          <w:color w:val="666666"/>
          <w:sz w:val="27"/>
          <w:szCs w:val="27"/>
          <w:lang w:eastAsia="fr-FR"/>
        </w:rPr>
      </w:pPr>
      <w:r w:rsidRPr="009732A4">
        <w:rPr>
          <w:rFonts w:eastAsia="Times New Roman" w:cstheme="minorHAnsi"/>
          <w:color w:val="E42F12"/>
          <w:sz w:val="27"/>
          <w:szCs w:val="27"/>
          <w:lang w:eastAsia="fr-FR"/>
        </w:rPr>
        <w:lastRenderedPageBreak/>
        <w:br/>
      </w:r>
      <w:r w:rsidRPr="009732A4">
        <w:rPr>
          <w:rFonts w:eastAsia="Times New Roman" w:cstheme="minorHAnsi"/>
          <w:b/>
          <w:bCs/>
          <w:color w:val="E42F12"/>
          <w:sz w:val="27"/>
          <w:szCs w:val="27"/>
          <w:lang w:eastAsia="fr-FR"/>
        </w:rPr>
        <w:t>Principales causes d'erreur pouvant provoquer un AES</w:t>
      </w:r>
    </w:p>
    <w:p w14:paraId="1679D8F7" w14:textId="77777777" w:rsidR="009732A4" w:rsidRPr="009732A4" w:rsidRDefault="009732A4" w:rsidP="009732A4">
      <w:pPr>
        <w:shd w:val="clear" w:color="auto" w:fill="FFFFFF"/>
        <w:spacing w:after="150" w:line="240" w:lineRule="auto"/>
        <w:rPr>
          <w:rFonts w:eastAsia="Times New Roman" w:cstheme="minorHAnsi"/>
          <w:color w:val="666666"/>
          <w:sz w:val="21"/>
          <w:szCs w:val="21"/>
          <w:lang w:eastAsia="fr-FR"/>
        </w:rPr>
      </w:pPr>
      <w:r w:rsidRPr="009732A4">
        <w:rPr>
          <w:rFonts w:eastAsia="Times New Roman" w:cstheme="minorHAnsi"/>
          <w:color w:val="666666"/>
          <w:sz w:val="21"/>
          <w:szCs w:val="21"/>
          <w:lang w:eastAsia="fr-FR"/>
        </w:rPr>
        <w:br/>
        <w:t>- Aiguilles souillées dans les boîtes de transport.</w:t>
      </w:r>
    </w:p>
    <w:p w14:paraId="5B853B0B" w14:textId="77777777" w:rsidR="009732A4" w:rsidRPr="009732A4" w:rsidRDefault="009732A4" w:rsidP="009732A4">
      <w:pPr>
        <w:shd w:val="clear" w:color="auto" w:fill="FFFFFF"/>
        <w:spacing w:after="150" w:line="240" w:lineRule="auto"/>
        <w:rPr>
          <w:rFonts w:eastAsia="Times New Roman" w:cstheme="minorHAnsi"/>
          <w:color w:val="666666"/>
          <w:sz w:val="21"/>
          <w:szCs w:val="21"/>
          <w:lang w:eastAsia="fr-FR"/>
        </w:rPr>
      </w:pPr>
      <w:r w:rsidRPr="009732A4">
        <w:rPr>
          <w:rFonts w:eastAsia="Times New Roman" w:cstheme="minorHAnsi"/>
          <w:color w:val="666666"/>
          <w:sz w:val="21"/>
          <w:szCs w:val="21"/>
          <w:lang w:eastAsia="fr-FR"/>
        </w:rPr>
        <w:t>- Récipients mal rebouchés : Défaut d’hygiène, risque de renversement.</w:t>
      </w:r>
    </w:p>
    <w:p w14:paraId="2137017F" w14:textId="77777777" w:rsidR="009732A4" w:rsidRPr="009732A4" w:rsidRDefault="009732A4" w:rsidP="009732A4">
      <w:pPr>
        <w:shd w:val="clear" w:color="auto" w:fill="FFFFFF"/>
        <w:spacing w:after="150" w:line="240" w:lineRule="auto"/>
        <w:rPr>
          <w:rFonts w:eastAsia="Times New Roman" w:cstheme="minorHAnsi"/>
          <w:color w:val="666666"/>
          <w:sz w:val="21"/>
          <w:szCs w:val="21"/>
          <w:lang w:eastAsia="fr-FR"/>
        </w:rPr>
      </w:pPr>
      <w:r w:rsidRPr="009732A4">
        <w:rPr>
          <w:rFonts w:eastAsia="Times New Roman" w:cstheme="minorHAnsi"/>
          <w:color w:val="666666"/>
          <w:sz w:val="21"/>
          <w:szCs w:val="21"/>
          <w:lang w:eastAsia="fr-FR"/>
        </w:rPr>
        <w:t>- Utilisation de poubelle non adaptée : Risque de perforation.</w:t>
      </w:r>
    </w:p>
    <w:p w14:paraId="56411936" w14:textId="77777777" w:rsidR="009732A4" w:rsidRPr="009732A4" w:rsidRDefault="009732A4" w:rsidP="009732A4">
      <w:pPr>
        <w:shd w:val="clear" w:color="auto" w:fill="FFFFFF"/>
        <w:spacing w:before="150" w:after="150" w:line="240" w:lineRule="auto"/>
        <w:jc w:val="both"/>
        <w:outlineLvl w:val="3"/>
        <w:rPr>
          <w:rFonts w:eastAsia="Times New Roman" w:cstheme="minorHAnsi"/>
          <w:color w:val="666666"/>
          <w:sz w:val="27"/>
          <w:szCs w:val="27"/>
          <w:lang w:eastAsia="fr-FR"/>
        </w:rPr>
      </w:pPr>
      <w:r w:rsidRPr="009732A4">
        <w:rPr>
          <w:rFonts w:eastAsia="Times New Roman" w:cstheme="minorHAnsi"/>
          <w:b/>
          <w:bCs/>
          <w:color w:val="E42F12"/>
          <w:sz w:val="27"/>
          <w:szCs w:val="27"/>
          <w:lang w:eastAsia="fr-FR"/>
        </w:rPr>
        <w:br/>
        <w:t>DASRI - Déchets d'Activités de Soins à Risques Infectieux </w:t>
      </w:r>
    </w:p>
    <w:p w14:paraId="1A710FAD" w14:textId="77777777" w:rsidR="009732A4" w:rsidRPr="009732A4" w:rsidRDefault="009732A4" w:rsidP="009732A4">
      <w:pPr>
        <w:shd w:val="clear" w:color="auto" w:fill="FFFFFF"/>
        <w:spacing w:after="150" w:line="240" w:lineRule="auto"/>
        <w:jc w:val="both"/>
        <w:rPr>
          <w:rFonts w:eastAsia="Times New Roman" w:cstheme="minorHAnsi"/>
          <w:color w:val="666666"/>
          <w:sz w:val="21"/>
          <w:szCs w:val="21"/>
          <w:lang w:eastAsia="fr-FR"/>
        </w:rPr>
      </w:pPr>
      <w:r w:rsidRPr="009732A4">
        <w:rPr>
          <w:rFonts w:eastAsia="Times New Roman" w:cstheme="minorHAnsi"/>
          <w:color w:val="666666"/>
          <w:sz w:val="21"/>
          <w:szCs w:val="21"/>
          <w:lang w:eastAsia="fr-FR"/>
        </w:rPr>
        <w:br/>
        <w:t>La gestion et l’élimination des déchets  à risque infectieux (DASRI) doivent être assurées par le préleveur conformément à la législation et à la réglementation en vigueur. « Tout producteur de déchet est responsable de l’élimination des déchets qu’il produit » décret n°97-1048 du 6 novembre 1997.</w:t>
      </w:r>
      <w:r w:rsidRPr="009732A4">
        <w:rPr>
          <w:rFonts w:eastAsia="Times New Roman" w:cstheme="minorHAnsi"/>
          <w:color w:val="666666"/>
          <w:sz w:val="21"/>
          <w:szCs w:val="21"/>
          <w:lang w:eastAsia="fr-FR"/>
        </w:rPr>
        <w:br/>
      </w:r>
      <w:r w:rsidRPr="009732A4">
        <w:rPr>
          <w:rFonts w:eastAsia="Times New Roman" w:cstheme="minorHAnsi"/>
          <w:color w:val="666666"/>
          <w:sz w:val="21"/>
          <w:szCs w:val="21"/>
          <w:lang w:eastAsia="fr-FR"/>
        </w:rPr>
        <w:br/>
        <w:t>Les DASRI doivent être placés dans des poubelles adaptées dès la fin de l’acte.</w:t>
      </w:r>
      <w:r w:rsidRPr="009732A4">
        <w:rPr>
          <w:rFonts w:eastAsia="Times New Roman" w:cstheme="minorHAnsi"/>
          <w:color w:val="666666"/>
          <w:sz w:val="21"/>
          <w:szCs w:val="21"/>
          <w:lang w:eastAsia="fr-FR"/>
        </w:rPr>
        <w:br/>
      </w:r>
      <w:r w:rsidRPr="009732A4">
        <w:rPr>
          <w:rFonts w:eastAsia="Times New Roman" w:cstheme="minorHAnsi"/>
          <w:color w:val="666666"/>
          <w:sz w:val="21"/>
          <w:szCs w:val="21"/>
          <w:lang w:eastAsia="fr-FR"/>
        </w:rPr>
        <w:br/>
        <w:t>Les emballages des DASRI sont à usage unique. Ces emballages doivent pouvoir être fermés temporairement en cours d’utilisation et doivent être fermés définitivement avant leur enlèvement.</w:t>
      </w:r>
      <w:r w:rsidRPr="009732A4">
        <w:rPr>
          <w:rFonts w:eastAsia="Times New Roman" w:cstheme="minorHAnsi"/>
          <w:color w:val="666666"/>
          <w:sz w:val="21"/>
          <w:szCs w:val="21"/>
          <w:lang w:eastAsia="fr-FR"/>
        </w:rPr>
        <w:br/>
      </w:r>
      <w:r w:rsidRPr="009732A4">
        <w:rPr>
          <w:rFonts w:eastAsia="Times New Roman" w:cstheme="minorHAnsi"/>
          <w:color w:val="666666"/>
          <w:sz w:val="21"/>
          <w:szCs w:val="21"/>
          <w:lang w:eastAsia="fr-FR"/>
        </w:rPr>
        <w:br/>
        <w:t>Un arrêté du 24/11/2003 modifié et différentes normes précisent les caractéristiques de chaque emballage.</w:t>
      </w:r>
      <w:r w:rsidRPr="009732A4">
        <w:rPr>
          <w:rFonts w:eastAsia="Times New Roman" w:cstheme="minorHAnsi"/>
          <w:color w:val="666666"/>
          <w:sz w:val="21"/>
          <w:szCs w:val="21"/>
          <w:lang w:eastAsia="fr-FR"/>
        </w:rPr>
        <w:br/>
      </w:r>
      <w:r w:rsidRPr="009732A4">
        <w:rPr>
          <w:rFonts w:eastAsia="Times New Roman" w:cstheme="minorHAnsi"/>
          <w:color w:val="666666"/>
          <w:sz w:val="21"/>
          <w:szCs w:val="21"/>
          <w:lang w:eastAsia="fr-FR"/>
        </w:rPr>
        <w:br/>
        <w:t>De façon générale, ces emballages doivent être résistants imperméables, et porter le symbole «danger biologique».</w:t>
      </w:r>
    </w:p>
    <w:p w14:paraId="2E7D2DE1" w14:textId="1355E99B" w:rsidR="009732A4" w:rsidRDefault="009732A4" w:rsidP="009732A4">
      <w:pPr>
        <w:jc w:val="both"/>
        <w:rPr>
          <w:sz w:val="32"/>
          <w:szCs w:val="32"/>
        </w:rPr>
      </w:pPr>
    </w:p>
    <w:p w14:paraId="61EFA31E" w14:textId="77777777" w:rsidR="009732A4" w:rsidRPr="009732A4" w:rsidRDefault="009732A4" w:rsidP="009732A4">
      <w:pPr>
        <w:jc w:val="both"/>
        <w:rPr>
          <w:sz w:val="32"/>
          <w:szCs w:val="32"/>
        </w:rPr>
      </w:pPr>
    </w:p>
    <w:sectPr w:rsidR="009732A4" w:rsidRPr="009732A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8F6A" w14:textId="77777777" w:rsidR="00A56601" w:rsidRDefault="00A56601" w:rsidP="00A56601">
      <w:pPr>
        <w:spacing w:after="0" w:line="240" w:lineRule="auto"/>
      </w:pPr>
      <w:r>
        <w:separator/>
      </w:r>
    </w:p>
  </w:endnote>
  <w:endnote w:type="continuationSeparator" w:id="0">
    <w:p w14:paraId="33569C15" w14:textId="77777777" w:rsidR="00A56601" w:rsidRDefault="00A56601" w:rsidP="00A5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nd">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9759" w14:textId="77777777" w:rsidR="00A56601" w:rsidRDefault="00A56601" w:rsidP="00A56601">
      <w:pPr>
        <w:spacing w:after="0" w:line="240" w:lineRule="auto"/>
      </w:pPr>
      <w:r>
        <w:separator/>
      </w:r>
    </w:p>
  </w:footnote>
  <w:footnote w:type="continuationSeparator" w:id="0">
    <w:p w14:paraId="7A5E6919" w14:textId="77777777" w:rsidR="00A56601" w:rsidRDefault="00A56601" w:rsidP="00A56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D752" w14:textId="2AEAC484" w:rsidR="00A56601" w:rsidRPr="00A56601" w:rsidRDefault="00A56601" w:rsidP="00A56601">
    <w:pPr>
      <w:pStyle w:val="En-tte"/>
      <w:jc w:val="center"/>
      <w:rPr>
        <w:rFonts w:cstheme="minorHAnsi"/>
        <w:b/>
        <w:bCs/>
        <w:sz w:val="32"/>
        <w:szCs w:val="32"/>
      </w:rPr>
    </w:pPr>
    <w:r w:rsidRPr="00A56601">
      <w:rPr>
        <w:rFonts w:cstheme="minorHAnsi"/>
        <w:b/>
        <w:bCs/>
        <w:sz w:val="32"/>
        <w:szCs w:val="32"/>
      </w:rPr>
      <w:t>INFORMATIONS GENERALES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A4"/>
    <w:rsid w:val="009732A4"/>
    <w:rsid w:val="00A56601"/>
    <w:rsid w:val="00A7204B"/>
    <w:rsid w:val="00B4701A"/>
    <w:rsid w:val="00DF4894"/>
    <w:rsid w:val="00E3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1EC7"/>
  <w15:chartTrackingRefBased/>
  <w15:docId w15:val="{0EAE9862-E3DD-4435-9070-A11899DD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6601"/>
    <w:pPr>
      <w:tabs>
        <w:tab w:val="center" w:pos="4536"/>
        <w:tab w:val="right" w:pos="9072"/>
      </w:tabs>
      <w:spacing w:after="0" w:line="240" w:lineRule="auto"/>
    </w:pPr>
  </w:style>
  <w:style w:type="character" w:customStyle="1" w:styleId="En-tteCar">
    <w:name w:val="En-tête Car"/>
    <w:basedOn w:val="Policepardfaut"/>
    <w:link w:val="En-tte"/>
    <w:uiPriority w:val="99"/>
    <w:rsid w:val="00A56601"/>
  </w:style>
  <w:style w:type="paragraph" w:styleId="Pieddepage">
    <w:name w:val="footer"/>
    <w:basedOn w:val="Normal"/>
    <w:link w:val="PieddepageCar"/>
    <w:uiPriority w:val="99"/>
    <w:unhideWhenUsed/>
    <w:rsid w:val="00A566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6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06154">
      <w:bodyDiv w:val="1"/>
      <w:marLeft w:val="0"/>
      <w:marRight w:val="0"/>
      <w:marTop w:val="0"/>
      <w:marBottom w:val="0"/>
      <w:divBdr>
        <w:top w:val="none" w:sz="0" w:space="0" w:color="auto"/>
        <w:left w:val="none" w:sz="0" w:space="0" w:color="auto"/>
        <w:bottom w:val="none" w:sz="0" w:space="0" w:color="auto"/>
        <w:right w:val="none" w:sz="0" w:space="0" w:color="auto"/>
      </w:divBdr>
      <w:divsChild>
        <w:div w:id="2116365222">
          <w:marLeft w:val="-225"/>
          <w:marRight w:val="-225"/>
          <w:marTop w:val="0"/>
          <w:marBottom w:val="0"/>
          <w:divBdr>
            <w:top w:val="none" w:sz="0" w:space="0" w:color="auto"/>
            <w:left w:val="none" w:sz="0" w:space="0" w:color="auto"/>
            <w:bottom w:val="none" w:sz="0" w:space="0" w:color="auto"/>
            <w:right w:val="none" w:sz="0" w:space="0" w:color="auto"/>
          </w:divBdr>
          <w:divsChild>
            <w:div w:id="1945116454">
              <w:marLeft w:val="0"/>
              <w:marRight w:val="0"/>
              <w:marTop w:val="0"/>
              <w:marBottom w:val="0"/>
              <w:divBdr>
                <w:top w:val="none" w:sz="0" w:space="0" w:color="auto"/>
                <w:left w:val="none" w:sz="0" w:space="0" w:color="auto"/>
                <w:bottom w:val="none" w:sz="0" w:space="0" w:color="auto"/>
                <w:right w:val="none" w:sz="0" w:space="0" w:color="auto"/>
              </w:divBdr>
              <w:divsChild>
                <w:div w:id="112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0062">
          <w:marLeft w:val="-225"/>
          <w:marRight w:val="-225"/>
          <w:marTop w:val="0"/>
          <w:marBottom w:val="0"/>
          <w:divBdr>
            <w:top w:val="none" w:sz="0" w:space="0" w:color="auto"/>
            <w:left w:val="none" w:sz="0" w:space="0" w:color="auto"/>
            <w:bottom w:val="none" w:sz="0" w:space="0" w:color="auto"/>
            <w:right w:val="none" w:sz="0" w:space="0" w:color="auto"/>
          </w:divBdr>
          <w:divsChild>
            <w:div w:id="370110010">
              <w:marLeft w:val="0"/>
              <w:marRight w:val="0"/>
              <w:marTop w:val="0"/>
              <w:marBottom w:val="0"/>
              <w:divBdr>
                <w:top w:val="none" w:sz="0" w:space="0" w:color="auto"/>
                <w:left w:val="none" w:sz="0" w:space="0" w:color="auto"/>
                <w:bottom w:val="none" w:sz="0" w:space="0" w:color="auto"/>
                <w:right w:val="none" w:sz="0" w:space="0" w:color="auto"/>
              </w:divBdr>
              <w:divsChild>
                <w:div w:id="3997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3420">
          <w:marLeft w:val="-225"/>
          <w:marRight w:val="-225"/>
          <w:marTop w:val="0"/>
          <w:marBottom w:val="0"/>
          <w:divBdr>
            <w:top w:val="none" w:sz="0" w:space="0" w:color="auto"/>
            <w:left w:val="none" w:sz="0" w:space="0" w:color="auto"/>
            <w:bottom w:val="none" w:sz="0" w:space="0" w:color="auto"/>
            <w:right w:val="none" w:sz="0" w:space="0" w:color="auto"/>
          </w:divBdr>
          <w:divsChild>
            <w:div w:id="1538202728">
              <w:marLeft w:val="0"/>
              <w:marRight w:val="0"/>
              <w:marTop w:val="0"/>
              <w:marBottom w:val="0"/>
              <w:divBdr>
                <w:top w:val="none" w:sz="0" w:space="0" w:color="auto"/>
                <w:left w:val="none" w:sz="0" w:space="0" w:color="auto"/>
                <w:bottom w:val="none" w:sz="0" w:space="0" w:color="auto"/>
                <w:right w:val="none" w:sz="0" w:space="0" w:color="auto"/>
              </w:divBdr>
              <w:divsChild>
                <w:div w:id="20065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7336">
          <w:marLeft w:val="-225"/>
          <w:marRight w:val="-225"/>
          <w:marTop w:val="0"/>
          <w:marBottom w:val="0"/>
          <w:divBdr>
            <w:top w:val="none" w:sz="0" w:space="0" w:color="auto"/>
            <w:left w:val="none" w:sz="0" w:space="0" w:color="auto"/>
            <w:bottom w:val="none" w:sz="0" w:space="0" w:color="auto"/>
            <w:right w:val="none" w:sz="0" w:space="0" w:color="auto"/>
          </w:divBdr>
          <w:divsChild>
            <w:div w:id="510880567">
              <w:marLeft w:val="0"/>
              <w:marRight w:val="0"/>
              <w:marTop w:val="0"/>
              <w:marBottom w:val="0"/>
              <w:divBdr>
                <w:top w:val="none" w:sz="0" w:space="0" w:color="auto"/>
                <w:left w:val="none" w:sz="0" w:space="0" w:color="auto"/>
                <w:bottom w:val="none" w:sz="0" w:space="0" w:color="auto"/>
                <w:right w:val="none" w:sz="0" w:space="0" w:color="auto"/>
              </w:divBdr>
              <w:divsChild>
                <w:div w:id="19809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78022">
      <w:bodyDiv w:val="1"/>
      <w:marLeft w:val="0"/>
      <w:marRight w:val="0"/>
      <w:marTop w:val="0"/>
      <w:marBottom w:val="0"/>
      <w:divBdr>
        <w:top w:val="none" w:sz="0" w:space="0" w:color="auto"/>
        <w:left w:val="none" w:sz="0" w:space="0" w:color="auto"/>
        <w:bottom w:val="none" w:sz="0" w:space="0" w:color="auto"/>
        <w:right w:val="none" w:sz="0" w:space="0" w:color="auto"/>
      </w:divBdr>
      <w:divsChild>
        <w:div w:id="1481921745">
          <w:marLeft w:val="-225"/>
          <w:marRight w:val="-225"/>
          <w:marTop w:val="0"/>
          <w:marBottom w:val="0"/>
          <w:divBdr>
            <w:top w:val="none" w:sz="0" w:space="0" w:color="auto"/>
            <w:left w:val="none" w:sz="0" w:space="0" w:color="auto"/>
            <w:bottom w:val="none" w:sz="0" w:space="0" w:color="auto"/>
            <w:right w:val="none" w:sz="0" w:space="0" w:color="auto"/>
          </w:divBdr>
          <w:divsChild>
            <w:div w:id="1823112737">
              <w:marLeft w:val="0"/>
              <w:marRight w:val="0"/>
              <w:marTop w:val="0"/>
              <w:marBottom w:val="0"/>
              <w:divBdr>
                <w:top w:val="none" w:sz="0" w:space="0" w:color="auto"/>
                <w:left w:val="none" w:sz="0" w:space="0" w:color="auto"/>
                <w:bottom w:val="none" w:sz="0" w:space="0" w:color="auto"/>
                <w:right w:val="none" w:sz="0" w:space="0" w:color="auto"/>
              </w:divBdr>
              <w:divsChild>
                <w:div w:id="5567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0192">
          <w:marLeft w:val="-225"/>
          <w:marRight w:val="-225"/>
          <w:marTop w:val="0"/>
          <w:marBottom w:val="0"/>
          <w:divBdr>
            <w:top w:val="none" w:sz="0" w:space="0" w:color="auto"/>
            <w:left w:val="none" w:sz="0" w:space="0" w:color="auto"/>
            <w:bottom w:val="none" w:sz="0" w:space="0" w:color="auto"/>
            <w:right w:val="none" w:sz="0" w:space="0" w:color="auto"/>
          </w:divBdr>
          <w:divsChild>
            <w:div w:id="1347361443">
              <w:marLeft w:val="0"/>
              <w:marRight w:val="0"/>
              <w:marTop w:val="0"/>
              <w:marBottom w:val="0"/>
              <w:divBdr>
                <w:top w:val="none" w:sz="0" w:space="0" w:color="auto"/>
                <w:left w:val="none" w:sz="0" w:space="0" w:color="auto"/>
                <w:bottom w:val="none" w:sz="0" w:space="0" w:color="auto"/>
                <w:right w:val="none" w:sz="0" w:space="0" w:color="auto"/>
              </w:divBdr>
              <w:divsChild>
                <w:div w:id="184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2017">
          <w:marLeft w:val="-225"/>
          <w:marRight w:val="-225"/>
          <w:marTop w:val="0"/>
          <w:marBottom w:val="0"/>
          <w:divBdr>
            <w:top w:val="none" w:sz="0" w:space="0" w:color="auto"/>
            <w:left w:val="none" w:sz="0" w:space="0" w:color="auto"/>
            <w:bottom w:val="none" w:sz="0" w:space="0" w:color="auto"/>
            <w:right w:val="none" w:sz="0" w:space="0" w:color="auto"/>
          </w:divBdr>
          <w:divsChild>
            <w:div w:id="769011428">
              <w:marLeft w:val="0"/>
              <w:marRight w:val="0"/>
              <w:marTop w:val="0"/>
              <w:marBottom w:val="0"/>
              <w:divBdr>
                <w:top w:val="none" w:sz="0" w:space="0" w:color="auto"/>
                <w:left w:val="none" w:sz="0" w:space="0" w:color="auto"/>
                <w:bottom w:val="none" w:sz="0" w:space="0" w:color="auto"/>
                <w:right w:val="none" w:sz="0" w:space="0" w:color="auto"/>
              </w:divBdr>
              <w:divsChild>
                <w:div w:id="12325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8270">
          <w:marLeft w:val="-225"/>
          <w:marRight w:val="-225"/>
          <w:marTop w:val="0"/>
          <w:marBottom w:val="0"/>
          <w:divBdr>
            <w:top w:val="none" w:sz="0" w:space="0" w:color="auto"/>
            <w:left w:val="none" w:sz="0" w:space="0" w:color="auto"/>
            <w:bottom w:val="none" w:sz="0" w:space="0" w:color="auto"/>
            <w:right w:val="none" w:sz="0" w:space="0" w:color="auto"/>
          </w:divBdr>
          <w:divsChild>
            <w:div w:id="1072125206">
              <w:marLeft w:val="0"/>
              <w:marRight w:val="0"/>
              <w:marTop w:val="0"/>
              <w:marBottom w:val="0"/>
              <w:divBdr>
                <w:top w:val="none" w:sz="0" w:space="0" w:color="auto"/>
                <w:left w:val="none" w:sz="0" w:space="0" w:color="auto"/>
                <w:bottom w:val="none" w:sz="0" w:space="0" w:color="auto"/>
                <w:right w:val="none" w:sz="0" w:space="0" w:color="auto"/>
              </w:divBdr>
              <w:divsChild>
                <w:div w:id="17023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3326">
      <w:bodyDiv w:val="1"/>
      <w:marLeft w:val="0"/>
      <w:marRight w:val="0"/>
      <w:marTop w:val="0"/>
      <w:marBottom w:val="0"/>
      <w:divBdr>
        <w:top w:val="none" w:sz="0" w:space="0" w:color="auto"/>
        <w:left w:val="none" w:sz="0" w:space="0" w:color="auto"/>
        <w:bottom w:val="none" w:sz="0" w:space="0" w:color="auto"/>
        <w:right w:val="none" w:sz="0" w:space="0" w:color="auto"/>
      </w:divBdr>
      <w:divsChild>
        <w:div w:id="175926526">
          <w:marLeft w:val="-225"/>
          <w:marRight w:val="-225"/>
          <w:marTop w:val="0"/>
          <w:marBottom w:val="0"/>
          <w:divBdr>
            <w:top w:val="none" w:sz="0" w:space="0" w:color="auto"/>
            <w:left w:val="none" w:sz="0" w:space="0" w:color="auto"/>
            <w:bottom w:val="none" w:sz="0" w:space="0" w:color="auto"/>
            <w:right w:val="none" w:sz="0" w:space="0" w:color="auto"/>
          </w:divBdr>
          <w:divsChild>
            <w:div w:id="1308171696">
              <w:marLeft w:val="0"/>
              <w:marRight w:val="0"/>
              <w:marTop w:val="0"/>
              <w:marBottom w:val="0"/>
              <w:divBdr>
                <w:top w:val="none" w:sz="0" w:space="0" w:color="auto"/>
                <w:left w:val="none" w:sz="0" w:space="0" w:color="auto"/>
                <w:bottom w:val="none" w:sz="0" w:space="0" w:color="auto"/>
                <w:right w:val="none" w:sz="0" w:space="0" w:color="auto"/>
              </w:divBdr>
              <w:divsChild>
                <w:div w:id="11857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7244">
          <w:marLeft w:val="-225"/>
          <w:marRight w:val="-225"/>
          <w:marTop w:val="0"/>
          <w:marBottom w:val="0"/>
          <w:divBdr>
            <w:top w:val="none" w:sz="0" w:space="0" w:color="auto"/>
            <w:left w:val="none" w:sz="0" w:space="0" w:color="auto"/>
            <w:bottom w:val="none" w:sz="0" w:space="0" w:color="auto"/>
            <w:right w:val="none" w:sz="0" w:space="0" w:color="auto"/>
          </w:divBdr>
          <w:divsChild>
            <w:div w:id="2141532976">
              <w:marLeft w:val="0"/>
              <w:marRight w:val="0"/>
              <w:marTop w:val="0"/>
              <w:marBottom w:val="0"/>
              <w:divBdr>
                <w:top w:val="none" w:sz="0" w:space="0" w:color="auto"/>
                <w:left w:val="none" w:sz="0" w:space="0" w:color="auto"/>
                <w:bottom w:val="none" w:sz="0" w:space="0" w:color="auto"/>
                <w:right w:val="none" w:sz="0" w:space="0" w:color="auto"/>
              </w:divBdr>
              <w:divsChild>
                <w:div w:id="18606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59522">
          <w:marLeft w:val="-225"/>
          <w:marRight w:val="-225"/>
          <w:marTop w:val="0"/>
          <w:marBottom w:val="0"/>
          <w:divBdr>
            <w:top w:val="none" w:sz="0" w:space="0" w:color="auto"/>
            <w:left w:val="none" w:sz="0" w:space="0" w:color="auto"/>
            <w:bottom w:val="none" w:sz="0" w:space="0" w:color="auto"/>
            <w:right w:val="none" w:sz="0" w:space="0" w:color="auto"/>
          </w:divBdr>
          <w:divsChild>
            <w:div w:id="1102259893">
              <w:marLeft w:val="0"/>
              <w:marRight w:val="0"/>
              <w:marTop w:val="0"/>
              <w:marBottom w:val="0"/>
              <w:divBdr>
                <w:top w:val="none" w:sz="0" w:space="0" w:color="auto"/>
                <w:left w:val="none" w:sz="0" w:space="0" w:color="auto"/>
                <w:bottom w:val="none" w:sz="0" w:space="0" w:color="auto"/>
                <w:right w:val="none" w:sz="0" w:space="0" w:color="auto"/>
              </w:divBdr>
              <w:divsChild>
                <w:div w:id="8704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188">
          <w:marLeft w:val="-225"/>
          <w:marRight w:val="-225"/>
          <w:marTop w:val="0"/>
          <w:marBottom w:val="0"/>
          <w:divBdr>
            <w:top w:val="none" w:sz="0" w:space="0" w:color="auto"/>
            <w:left w:val="none" w:sz="0" w:space="0" w:color="auto"/>
            <w:bottom w:val="none" w:sz="0" w:space="0" w:color="auto"/>
            <w:right w:val="none" w:sz="0" w:space="0" w:color="auto"/>
          </w:divBdr>
          <w:divsChild>
            <w:div w:id="1599211811">
              <w:marLeft w:val="0"/>
              <w:marRight w:val="0"/>
              <w:marTop w:val="0"/>
              <w:marBottom w:val="0"/>
              <w:divBdr>
                <w:top w:val="none" w:sz="0" w:space="0" w:color="auto"/>
                <w:left w:val="none" w:sz="0" w:space="0" w:color="auto"/>
                <w:bottom w:val="none" w:sz="0" w:space="0" w:color="auto"/>
                <w:right w:val="none" w:sz="0" w:space="0" w:color="auto"/>
              </w:divBdr>
              <w:divsChild>
                <w:div w:id="7251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8038</Characters>
  <Application>Microsoft Office Word</Application>
  <DocSecurity>0</DocSecurity>
  <Lines>66</Lines>
  <Paragraphs>18</Paragraphs>
  <ScaleCrop>false</ScaleCrop>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Cornilleau</dc:creator>
  <cp:keywords/>
  <dc:description/>
  <cp:lastModifiedBy>Suzi Cornilleau</cp:lastModifiedBy>
  <cp:revision>4</cp:revision>
  <dcterms:created xsi:type="dcterms:W3CDTF">2022-02-14T15:09:00Z</dcterms:created>
  <dcterms:modified xsi:type="dcterms:W3CDTF">2022-02-14T15:21:00Z</dcterms:modified>
</cp:coreProperties>
</file>